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63A" w:rsidRDefault="00C2463A" w:rsidP="00184226">
      <w:pPr>
        <w:pStyle w:val="Style0"/>
        <w:spacing w:line="240" w:lineRule="auto"/>
        <w:rPr>
          <w:rStyle w:val="CharStyle0"/>
          <w:rFonts w:eastAsia="Constantia"/>
          <w:caps/>
          <w:sz w:val="28"/>
          <w:szCs w:val="28"/>
          <w:lang w:val="uk-UA" w:eastAsia="uk-UA"/>
        </w:rPr>
      </w:pPr>
    </w:p>
    <w:p w:rsidR="00994D8B" w:rsidRPr="00E34C24" w:rsidRDefault="00994D8B" w:rsidP="00994D8B">
      <w:pPr>
        <w:spacing w:after="0"/>
        <w:ind w:left="-1417" w:right="-850"/>
        <w:jc w:val="center"/>
        <w:rPr>
          <w:rFonts w:ascii="Times New Roman" w:hAnsi="Times New Roman" w:cs="Times New Roman"/>
          <w:b/>
          <w:noProof/>
          <w:sz w:val="24"/>
          <w:szCs w:val="24"/>
          <w:lang w:eastAsia="uk-UA"/>
        </w:rPr>
      </w:pPr>
      <w:r w:rsidRPr="00E34C24">
        <w:rPr>
          <w:rFonts w:ascii="Times New Roman" w:hAnsi="Times New Roman" w:cs="Times New Roman"/>
          <w:b/>
          <w:sz w:val="24"/>
          <w:szCs w:val="24"/>
        </w:rPr>
        <w:t>МІНІСТЕРСТВО ОСВІТИ І НАУКИ УКРАЇНИ</w:t>
      </w:r>
    </w:p>
    <w:p w:rsidR="00994D8B" w:rsidRPr="00E34C24" w:rsidRDefault="00994D8B" w:rsidP="00994D8B">
      <w:pPr>
        <w:spacing w:after="0"/>
        <w:ind w:left="-1417" w:right="-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C24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t>НАЦІОНАЛЬНА АКАДЕМІЯ ПЕДАГОГІЧНИХ НАУК УКРАЇНИ</w:t>
      </w:r>
    </w:p>
    <w:p w:rsidR="00994D8B" w:rsidRPr="00E34C24" w:rsidRDefault="00994D8B" w:rsidP="00994D8B">
      <w:pPr>
        <w:spacing w:after="0"/>
        <w:ind w:left="-1417" w:right="-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C24">
        <w:rPr>
          <w:rFonts w:ascii="Times New Roman" w:hAnsi="Times New Roman" w:cs="Times New Roman"/>
          <w:b/>
          <w:sz w:val="24"/>
          <w:szCs w:val="24"/>
        </w:rPr>
        <w:t>ДЕПАРТАМЕНТ ПРОФЕСІЙНОЇ ОСВІТИ МОН УКРАЇНИ</w:t>
      </w:r>
    </w:p>
    <w:p w:rsidR="00994D8B" w:rsidRPr="00E34C24" w:rsidRDefault="00994D8B" w:rsidP="00994D8B">
      <w:pPr>
        <w:spacing w:after="0"/>
        <w:ind w:left="-1417" w:right="-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C24">
        <w:rPr>
          <w:rFonts w:ascii="Times New Roman" w:hAnsi="Times New Roman" w:cs="Times New Roman"/>
          <w:b/>
          <w:sz w:val="24"/>
          <w:szCs w:val="24"/>
        </w:rPr>
        <w:t>ІНСТИТУТ ПРОФЕСІЙНО-ТЕХНІЧНОЇ ОСВІТИ НАПН УКРАЇНИ</w:t>
      </w:r>
    </w:p>
    <w:p w:rsidR="00994D8B" w:rsidRPr="00E34C24" w:rsidRDefault="00994D8B" w:rsidP="00994D8B">
      <w:pPr>
        <w:spacing w:after="0"/>
        <w:ind w:left="-1417" w:right="-8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E34C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ФЕДЕРАЛЬНИЙ ІНСТИТУТ ПРОФЕСІЙНОЇ ОСВІТИ </w:t>
      </w:r>
    </w:p>
    <w:p w:rsidR="00994D8B" w:rsidRPr="00E34C24" w:rsidRDefault="00994D8B" w:rsidP="00994D8B">
      <w:pPr>
        <w:spacing w:after="0"/>
        <w:ind w:left="-1417" w:right="-8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E34C24">
        <w:rPr>
          <w:rFonts w:ascii="Times New Roman" w:hAnsi="Times New Roman" w:cs="Times New Roman"/>
          <w:b/>
          <w:spacing w:val="-6"/>
          <w:sz w:val="24"/>
          <w:szCs w:val="24"/>
        </w:rPr>
        <w:t>(ФЕДЕРАТИВНА РЕСПУБЛІКА НІМЕЧЧИНА)</w:t>
      </w:r>
    </w:p>
    <w:p w:rsidR="00994D8B" w:rsidRPr="00E34C24" w:rsidRDefault="00994D8B" w:rsidP="00994D8B">
      <w:pPr>
        <w:spacing w:after="0"/>
        <w:ind w:left="-1417" w:right="-8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E34C24">
        <w:rPr>
          <w:rFonts w:ascii="Times New Roman" w:hAnsi="Times New Roman" w:cs="Times New Roman"/>
          <w:b/>
          <w:sz w:val="24"/>
          <w:szCs w:val="24"/>
        </w:rPr>
        <w:t>GOETHE-INSTITUT В УКРАЇНІ</w:t>
      </w:r>
    </w:p>
    <w:p w:rsidR="00994D8B" w:rsidRPr="00E34C24" w:rsidRDefault="00994D8B" w:rsidP="00994D8B">
      <w:pPr>
        <w:spacing w:after="0"/>
        <w:ind w:left="-851" w:right="-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C24">
        <w:rPr>
          <w:rFonts w:ascii="Times New Roman" w:hAnsi="Times New Roman" w:cs="Times New Roman"/>
          <w:b/>
          <w:sz w:val="24"/>
          <w:szCs w:val="24"/>
        </w:rPr>
        <w:t>РЕСПУБЛІКАНСЬКИЙ ІНСТИТУТ ПРОФЕСІЙНОЇ ОСВІТИ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C24">
        <w:rPr>
          <w:rFonts w:ascii="Times New Roman" w:hAnsi="Times New Roman" w:cs="Times New Roman"/>
          <w:b/>
          <w:sz w:val="24"/>
          <w:szCs w:val="24"/>
        </w:rPr>
        <w:t>(РЕСПУБЛІКА БІЛОРУСЬ)</w:t>
      </w:r>
    </w:p>
    <w:p w:rsidR="00184226" w:rsidRPr="00994D8B" w:rsidRDefault="00184226" w:rsidP="00184226">
      <w:pPr>
        <w:spacing w:line="240" w:lineRule="auto"/>
        <w:jc w:val="center"/>
        <w:rPr>
          <w:caps/>
          <w:sz w:val="28"/>
          <w:szCs w:val="28"/>
        </w:rPr>
      </w:pPr>
    </w:p>
    <w:p w:rsidR="00184226" w:rsidRDefault="00184226" w:rsidP="00184226">
      <w:pPr>
        <w:spacing w:line="240" w:lineRule="auto"/>
        <w:jc w:val="center"/>
        <w:rPr>
          <w:sz w:val="28"/>
          <w:szCs w:val="28"/>
          <w:lang w:val="uk-UA"/>
        </w:rPr>
      </w:pPr>
    </w:p>
    <w:p w:rsidR="004F751F" w:rsidRDefault="004F751F" w:rsidP="00184226">
      <w:pPr>
        <w:spacing w:line="240" w:lineRule="auto"/>
        <w:jc w:val="center"/>
        <w:rPr>
          <w:sz w:val="28"/>
          <w:szCs w:val="28"/>
          <w:lang w:val="uk-UA"/>
        </w:rPr>
      </w:pPr>
    </w:p>
    <w:p w:rsidR="004F751F" w:rsidRPr="006243B4" w:rsidRDefault="004F751F" w:rsidP="00184226">
      <w:pPr>
        <w:spacing w:line="240" w:lineRule="auto"/>
        <w:jc w:val="center"/>
        <w:rPr>
          <w:sz w:val="28"/>
          <w:szCs w:val="28"/>
          <w:lang w:val="uk-UA"/>
        </w:rPr>
      </w:pPr>
    </w:p>
    <w:p w:rsidR="00994D8B" w:rsidRPr="00E34C24" w:rsidRDefault="00994D8B" w:rsidP="00994D8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E34C24">
        <w:rPr>
          <w:rFonts w:ascii="Times New Roman" w:hAnsi="Times New Roman" w:cs="Times New Roman"/>
          <w:b/>
          <w:i/>
          <w:sz w:val="36"/>
          <w:szCs w:val="36"/>
        </w:rPr>
        <w:t>ІІ Міжнародної науково-практичної конференції</w:t>
      </w:r>
    </w:p>
    <w:p w:rsidR="00994D8B" w:rsidRPr="00E34C24" w:rsidRDefault="00994D8B" w:rsidP="00994D8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94D8B" w:rsidRPr="00E34C24" w:rsidRDefault="00994D8B" w:rsidP="00994D8B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E34C24">
        <w:rPr>
          <w:rFonts w:ascii="Times New Roman" w:hAnsi="Times New Roman" w:cs="Times New Roman"/>
          <w:b/>
          <w:i/>
          <w:sz w:val="36"/>
          <w:szCs w:val="36"/>
        </w:rPr>
        <w:t>ПРОФЕСІЙНА ОСВІТА В УМОВАХ СТАЛОГО РОЗВИТКУ СУСПІЛЬСТВА</w:t>
      </w:r>
    </w:p>
    <w:p w:rsidR="00994D8B" w:rsidRPr="00E34C24" w:rsidRDefault="00994D8B" w:rsidP="00994D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D8B" w:rsidRPr="00E34C24" w:rsidRDefault="00994D8B" w:rsidP="00994D8B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994D8B" w:rsidRPr="00E34C24" w:rsidRDefault="00994D8B" w:rsidP="00994D8B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34C24">
        <w:rPr>
          <w:rFonts w:ascii="Times New Roman" w:hAnsi="Times New Roman" w:cs="Times New Roman"/>
          <w:i/>
          <w:sz w:val="32"/>
          <w:szCs w:val="32"/>
        </w:rPr>
        <w:t>8 листопада 2018 року</w:t>
      </w:r>
    </w:p>
    <w:p w:rsidR="00184226" w:rsidRPr="006243B4" w:rsidRDefault="00184226" w:rsidP="00184226">
      <w:pPr>
        <w:pStyle w:val="Style2"/>
        <w:jc w:val="center"/>
        <w:rPr>
          <w:sz w:val="36"/>
          <w:szCs w:val="36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184226" w:rsidP="00184226">
      <w:pPr>
        <w:pStyle w:val="Style2"/>
        <w:jc w:val="center"/>
        <w:rPr>
          <w:sz w:val="28"/>
          <w:szCs w:val="28"/>
          <w:lang w:val="uk-UA"/>
        </w:rPr>
      </w:pPr>
    </w:p>
    <w:p w:rsidR="00184226" w:rsidRPr="006243B4" w:rsidRDefault="00994D8B" w:rsidP="00184226">
      <w:pPr>
        <w:pStyle w:val="Style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 </w:t>
      </w:r>
    </w:p>
    <w:p w:rsidR="00777E83" w:rsidRPr="006243B4" w:rsidRDefault="00777E83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43B4">
        <w:rPr>
          <w:sz w:val="28"/>
          <w:szCs w:val="28"/>
          <w:lang w:val="uk-UA"/>
        </w:rPr>
        <w:br w:type="page"/>
      </w:r>
    </w:p>
    <w:p w:rsidR="00141178" w:rsidRPr="000C57C6" w:rsidRDefault="00994D8B" w:rsidP="00931F85">
      <w:pPr>
        <w:spacing w:after="0" w:line="360" w:lineRule="auto"/>
        <w:ind w:firstLine="709"/>
        <w:jc w:val="both"/>
        <w:rPr>
          <w:rStyle w:val="CharStyle0"/>
          <w:rFonts w:eastAsiaTheme="minorHAnsi"/>
          <w:sz w:val="28"/>
          <w:szCs w:val="28"/>
          <w:lang w:val="uk-UA"/>
        </w:rPr>
      </w:pPr>
      <w:r w:rsidRPr="00994D8B">
        <w:rPr>
          <w:rFonts w:ascii="Times New Roman" w:hAnsi="Times New Roman" w:cs="Times New Roman"/>
          <w:sz w:val="28"/>
          <w:szCs w:val="28"/>
        </w:rPr>
        <w:lastRenderedPageBreak/>
        <w:t>ІІ Міжнародн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94D8B">
        <w:rPr>
          <w:rFonts w:ascii="Times New Roman" w:hAnsi="Times New Roman" w:cs="Times New Roman"/>
          <w:sz w:val="28"/>
          <w:szCs w:val="28"/>
        </w:rPr>
        <w:t xml:space="preserve"> науково-практичн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конференці</w:t>
      </w:r>
      <w:r>
        <w:rPr>
          <w:rFonts w:ascii="Times New Roman" w:hAnsi="Times New Roman" w:cs="Times New Roman"/>
          <w:sz w:val="28"/>
          <w:szCs w:val="28"/>
          <w:lang w:val="uk-UA"/>
        </w:rPr>
        <w:t>я «Професійна освіта в умовах сталого розвитку суспільства» присвяч</w:t>
      </w:r>
      <w:r w:rsidR="00527CCB">
        <w:rPr>
          <w:rFonts w:ascii="Times New Roman" w:hAnsi="Times New Roman" w:cs="Times New Roman"/>
          <w:sz w:val="28"/>
          <w:szCs w:val="28"/>
          <w:lang w:val="uk-UA"/>
        </w:rPr>
        <w:t>ена актуальним питанням реформування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сучасної професійної освіти в контексті </w:t>
      </w:r>
      <w:r w:rsidR="00CB53BE">
        <w:rPr>
          <w:rFonts w:ascii="Times New Roman" w:hAnsi="Times New Roman" w:cs="Times New Roman"/>
          <w:sz w:val="28"/>
          <w:szCs w:val="28"/>
          <w:lang w:val="uk-UA"/>
        </w:rPr>
        <w:t>глобалізаційних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викликів. </w:t>
      </w:r>
      <w:r w:rsidR="00141178" w:rsidRPr="006243B4">
        <w:rPr>
          <w:rStyle w:val="CharStyle0"/>
          <w:rFonts w:eastAsia="Constantia"/>
          <w:sz w:val="28"/>
          <w:szCs w:val="28"/>
          <w:lang w:val="uk-UA" w:eastAsia="uk-UA"/>
        </w:rPr>
        <w:t xml:space="preserve">Для участі в конференції надійшли заявки та матеріали від </w:t>
      </w:r>
      <w:r w:rsidR="00756FCD">
        <w:rPr>
          <w:rStyle w:val="CharStyle0"/>
          <w:rFonts w:eastAsia="Constantia"/>
          <w:sz w:val="28"/>
          <w:szCs w:val="28"/>
          <w:lang w:val="uk-UA" w:eastAsia="uk-UA"/>
        </w:rPr>
        <w:t xml:space="preserve">384 </w:t>
      </w:r>
      <w:r w:rsidR="008B1E72" w:rsidRPr="006243B4">
        <w:rPr>
          <w:rStyle w:val="CharStyle0"/>
          <w:rFonts w:eastAsia="Constantia"/>
          <w:sz w:val="28"/>
          <w:szCs w:val="28"/>
          <w:lang w:val="uk-UA" w:eastAsia="uk-UA"/>
        </w:rPr>
        <w:t>науковців,</w:t>
      </w:r>
      <w:r w:rsidR="00141178" w:rsidRPr="006243B4">
        <w:rPr>
          <w:rStyle w:val="CharStyle0"/>
          <w:rFonts w:eastAsia="Constantia"/>
          <w:sz w:val="28"/>
          <w:szCs w:val="28"/>
          <w:lang w:val="uk-UA" w:eastAsia="uk-UA"/>
        </w:rPr>
        <w:t xml:space="preserve"> педагогічних</w:t>
      </w:r>
      <w:r w:rsidR="008B1E72" w:rsidRPr="006243B4">
        <w:rPr>
          <w:rStyle w:val="CharStyle0"/>
          <w:rFonts w:eastAsia="Constantia"/>
          <w:sz w:val="28"/>
          <w:szCs w:val="28"/>
          <w:lang w:val="uk-UA" w:eastAsia="uk-UA"/>
        </w:rPr>
        <w:t xml:space="preserve"> і науково-педагогічних</w:t>
      </w:r>
      <w:r w:rsidR="00141178" w:rsidRPr="006243B4">
        <w:rPr>
          <w:rStyle w:val="CharStyle0"/>
          <w:rFonts w:eastAsia="Constantia"/>
          <w:sz w:val="28"/>
          <w:szCs w:val="28"/>
          <w:lang w:val="uk-UA" w:eastAsia="uk-UA"/>
        </w:rPr>
        <w:t xml:space="preserve"> працівників</w:t>
      </w:r>
      <w:r w:rsidR="00A43310" w:rsidRPr="006243B4">
        <w:rPr>
          <w:rStyle w:val="CharStyle0"/>
          <w:rFonts w:eastAsia="Constantia"/>
          <w:sz w:val="28"/>
          <w:szCs w:val="28"/>
          <w:lang w:val="uk-UA" w:eastAsia="uk-UA"/>
        </w:rPr>
        <w:t xml:space="preserve"> закладів професійної (професійно-технічної), фахової </w:t>
      </w:r>
      <w:r w:rsidR="000F45E0" w:rsidRPr="006243B4">
        <w:rPr>
          <w:rStyle w:val="CharStyle0"/>
          <w:rFonts w:eastAsia="Constantia"/>
          <w:sz w:val="28"/>
          <w:szCs w:val="28"/>
          <w:lang w:val="uk-UA" w:eastAsia="uk-UA"/>
        </w:rPr>
        <w:t>перед</w:t>
      </w:r>
      <w:r w:rsidR="00A43310" w:rsidRPr="006243B4">
        <w:rPr>
          <w:rStyle w:val="CharStyle0"/>
          <w:rFonts w:eastAsia="Constantia"/>
          <w:sz w:val="28"/>
          <w:szCs w:val="28"/>
          <w:lang w:val="uk-UA" w:eastAsia="uk-UA"/>
        </w:rPr>
        <w:t xml:space="preserve">вищої, вищої освіти, </w:t>
      </w:r>
      <w:r w:rsidR="00A43310" w:rsidRPr="000C57C6">
        <w:rPr>
          <w:rStyle w:val="CharStyle0"/>
          <w:rFonts w:eastAsia="Constantia"/>
          <w:sz w:val="28"/>
          <w:szCs w:val="28"/>
          <w:lang w:val="uk-UA" w:eastAsia="uk-UA"/>
        </w:rPr>
        <w:t>наукових установ</w:t>
      </w:r>
      <w:r w:rsidR="00141178" w:rsidRPr="000C57C6">
        <w:rPr>
          <w:rStyle w:val="CharStyle0"/>
          <w:rFonts w:eastAsia="Constantia"/>
          <w:sz w:val="28"/>
          <w:szCs w:val="28"/>
          <w:lang w:val="uk-UA" w:eastAsia="uk-UA"/>
        </w:rPr>
        <w:t>.</w:t>
      </w:r>
    </w:p>
    <w:p w:rsidR="000C57C6" w:rsidRPr="000C57C6" w:rsidRDefault="00527CCB" w:rsidP="00931F85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7C6">
        <w:rPr>
          <w:rStyle w:val="CharStyle0"/>
          <w:rFonts w:eastAsia="Constantia"/>
          <w:sz w:val="28"/>
          <w:szCs w:val="28"/>
          <w:lang w:val="uk-UA" w:eastAsia="uk-UA"/>
        </w:rPr>
        <w:t xml:space="preserve">У ході доповідей проаналізовано  </w:t>
      </w:r>
      <w:r w:rsidRPr="000C57C6">
        <w:rPr>
          <w:rFonts w:ascii="Times New Roman" w:hAnsi="Times New Roman" w:cs="Times New Roman"/>
          <w:sz w:val="28"/>
          <w:szCs w:val="28"/>
          <w:lang w:val="uk-UA"/>
        </w:rPr>
        <w:t xml:space="preserve">цілі сталого розвитку, реалізація яких сприятиме якісним змінам в економіці та професійній освіті, охарактеризовано шляхи відновлення престижності професійної освіти, </w:t>
      </w:r>
      <w:r w:rsidR="000C57C6" w:rsidRPr="000C57C6">
        <w:rPr>
          <w:rFonts w:ascii="Times New Roman" w:hAnsi="Times New Roman" w:cs="Times New Roman"/>
          <w:sz w:val="28"/>
          <w:szCs w:val="28"/>
          <w:lang w:val="uk-UA"/>
        </w:rPr>
        <w:t>висвітлено досвід реалізації ідей інноваційного й сталого розвитку суспільства</w:t>
      </w:r>
      <w:r w:rsidR="00931F85">
        <w:rPr>
          <w:rFonts w:ascii="Times New Roman" w:hAnsi="Times New Roman" w:cs="Times New Roman"/>
          <w:sz w:val="28"/>
          <w:szCs w:val="28"/>
          <w:lang w:val="uk-UA"/>
        </w:rPr>
        <w:t xml:space="preserve"> в європейських країнах</w:t>
      </w:r>
      <w:r w:rsidR="000C57C6" w:rsidRPr="000C57C6">
        <w:rPr>
          <w:rFonts w:ascii="Times New Roman" w:hAnsi="Times New Roman" w:cs="Times New Roman"/>
          <w:sz w:val="28"/>
          <w:szCs w:val="28"/>
          <w:lang w:val="uk-UA"/>
        </w:rPr>
        <w:t>, визначено суперечності і нові виклики п</w:t>
      </w:r>
      <w:r w:rsidR="000C57C6" w:rsidRPr="00931F85">
        <w:rPr>
          <w:rFonts w:ascii="Times New Roman" w:hAnsi="Times New Roman" w:cs="Times New Roman"/>
          <w:sz w:val="28"/>
          <w:szCs w:val="28"/>
          <w:lang w:val="uk-UA"/>
        </w:rPr>
        <w:t>рофесійн</w:t>
      </w:r>
      <w:r w:rsidR="00931F8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C57C6" w:rsidRPr="00931F85">
        <w:rPr>
          <w:rFonts w:ascii="Times New Roman" w:hAnsi="Times New Roman" w:cs="Times New Roman"/>
          <w:sz w:val="28"/>
          <w:szCs w:val="28"/>
          <w:lang w:val="uk-UA"/>
        </w:rPr>
        <w:t xml:space="preserve"> розвит</w:t>
      </w:r>
      <w:r w:rsidR="00931F85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0C57C6" w:rsidRPr="00931F85">
        <w:rPr>
          <w:rFonts w:ascii="Times New Roman" w:hAnsi="Times New Roman" w:cs="Times New Roman"/>
          <w:sz w:val="28"/>
          <w:szCs w:val="28"/>
          <w:lang w:val="uk-UA"/>
        </w:rPr>
        <w:t xml:space="preserve"> педагогів сучасної професійної школи</w:t>
      </w:r>
      <w:r w:rsidR="000C57C6" w:rsidRPr="000C57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F85" w:rsidRPr="00931F85" w:rsidRDefault="000C57C6" w:rsidP="00931F85">
      <w:pPr>
        <w:tabs>
          <w:tab w:val="left" w:pos="567"/>
        </w:tabs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C57C6">
        <w:rPr>
          <w:rFonts w:ascii="Times New Roman" w:hAnsi="Times New Roman" w:cs="Times New Roman"/>
          <w:sz w:val="28"/>
          <w:szCs w:val="28"/>
          <w:lang w:val="uk-UA"/>
        </w:rPr>
        <w:t xml:space="preserve">Формат конференції передбачав проведення панельних дискусій за участі досвідчених експертів з представників </w:t>
      </w:r>
      <w:r w:rsidRPr="000C57C6">
        <w:rPr>
          <w:rFonts w:ascii="Times New Roman" w:hAnsi="Times New Roman"/>
          <w:sz w:val="28"/>
          <w:szCs w:val="28"/>
          <w:lang w:val="uk-UA" w:eastAsia="uk-UA"/>
        </w:rPr>
        <w:t xml:space="preserve">Комітету з питань науки і освіти Верховної Ради України, </w:t>
      </w:r>
      <w:r w:rsidRPr="000C57C6">
        <w:rPr>
          <w:rFonts w:ascii="Times New Roman" w:hAnsi="Times New Roman" w:cs="Times New Roman"/>
          <w:sz w:val="28"/>
          <w:szCs w:val="28"/>
          <w:lang w:val="uk-UA"/>
        </w:rPr>
        <w:t>Міністерства освіти і науки України,</w:t>
      </w:r>
      <w:r w:rsidR="00931F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1F85" w:rsidRPr="00931F85">
        <w:rPr>
          <w:rFonts w:ascii="Times New Roman" w:hAnsi="Times New Roman" w:cs="Times New Roman"/>
          <w:sz w:val="28"/>
          <w:szCs w:val="28"/>
          <w:lang w:val="uk-UA" w:eastAsia="uk-UA"/>
        </w:rPr>
        <w:t>Міністерства соціальної політики України</w:t>
      </w:r>
      <w:r w:rsidR="00931F85">
        <w:rPr>
          <w:rFonts w:ascii="Times New Roman" w:hAnsi="Times New Roman" w:cs="Times New Roman"/>
          <w:sz w:val="28"/>
          <w:szCs w:val="28"/>
          <w:lang w:val="uk-UA" w:eastAsia="uk-UA"/>
        </w:rPr>
        <w:t>, наукових установ, закладів освіти.</w:t>
      </w:r>
    </w:p>
    <w:p w:rsidR="00945F45" w:rsidRPr="0039319A" w:rsidRDefault="00945F45" w:rsidP="00945F45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Проблематика панельної дискусії </w:t>
      </w:r>
      <w:r w:rsidRPr="00945F45">
        <w:rPr>
          <w:rFonts w:ascii="Times New Roman" w:hAnsi="Times New Roman" w:cs="Times New Roman"/>
          <w:sz w:val="28"/>
          <w:szCs w:val="28"/>
          <w:lang w:val="uk-UA"/>
        </w:rPr>
        <w:t>«Розвиток суспільства знань у контексті євроінтеграційних процесів»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стосувалася індикаторів розвитку «суспільства знань»,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змін</w:t>
      </w:r>
      <w:r w:rsidR="004326A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в економіці країн ЄС та України</w:t>
      </w:r>
      <w:r w:rsidRPr="00945F4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, що спричиняються </w:t>
      </w:r>
      <w:r w:rsidR="00131F6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його </w:t>
      </w:r>
      <w:r w:rsidRPr="00945F4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розвитком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, </w:t>
      </w:r>
      <w:r w:rsidRPr="00945F4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новітні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х</w:t>
      </w:r>
      <w:r w:rsidRPr="00945F4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освітні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х парадигм,</w:t>
      </w:r>
      <w:r w:rsidRPr="00945F4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пов’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язаних</w:t>
      </w:r>
      <w:r w:rsidRPr="00945F4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із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цим</w:t>
      </w:r>
      <w:r w:rsidRPr="00945F4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феноменом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, законодавчого забезпечення розвитку</w:t>
      </w:r>
      <w:r w:rsidRPr="00945F4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сфери ПОН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,</w:t>
      </w:r>
      <w:r w:rsidR="00131F6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відповідних векторів модернізації</w:t>
      </w:r>
      <w:r w:rsidR="00131F69"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  <w:r w:rsidR="00734AD4"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Обговорено, що подальший розвиток в Україні суспільства знань передбачає усвідомлення індивідами виключної ролі знання як важливої детермінанти професійного та особистісного успіху, наявність постійної потреби у нових знаннях (у контексті ідеї безперервного розвитку), ефективне функціонування та кооперація між системами, які забезпечують продукування, розповсюдження та  використання знань (зокрема, системи освіти, матеріального виробництва, ринку праці). </w:t>
      </w:r>
      <w:r w:rsidR="004326A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А</w:t>
      </w:r>
      <w:r w:rsidR="00EE0C2D"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кценто</w:t>
      </w:r>
      <w:r w:rsidR="00734AD4"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вано увагу на необхідності генерувати конкурентні переваги за рахунок високотехнологічного та </w:t>
      </w:r>
      <w:r w:rsidR="00734AD4"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lastRenderedPageBreak/>
        <w:t>високоефективного матеріального виробництва та сфери послуг, що вимага</w:t>
      </w:r>
      <w:r w:rsidR="004326A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є від сфери професійної освіти</w:t>
      </w:r>
      <w:r w:rsidR="00734AD4"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854675"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спрямування на формування фахівця принципово нового типу, здатного до фокусованого пошуку та критичного осмислення інформації, вирішення виробничих завдань міждисциплінарного характеру, орієнтованого на безперервний професійний розвиток.</w:t>
      </w:r>
    </w:p>
    <w:p w:rsidR="00A502D6" w:rsidRPr="0039319A" w:rsidRDefault="00A502D6" w:rsidP="00945F45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 контексті цього актуальним є: подальше зростання привабливості сфери професійної (професійно-технічної) освіти, впровадження в суспільстві філософії та цінностей безперервного професійного розвитку,  поглиблення співпраці закладів з інституціями, які представляють ринок праці, модернізація змісту професійної освіти</w:t>
      </w:r>
      <w:r w:rsidR="004326A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,</w:t>
      </w:r>
      <w:r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у тому числі й за рахунок оновлення професійних та освітніх стандартів.</w:t>
      </w:r>
    </w:p>
    <w:p w:rsidR="00131F69" w:rsidRPr="00131F69" w:rsidRDefault="00131F69" w:rsidP="00131F69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39319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Акцентовано увагу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на шляхах вирішення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131F69">
        <w:rPr>
          <w:rFonts w:ascii="Times New Roman" w:hAnsi="Times New Roman" w:cs="Times New Roman"/>
          <w:sz w:val="28"/>
          <w:szCs w:val="28"/>
          <w:lang w:val="uk-UA"/>
        </w:rPr>
        <w:t>адзавдання професійної освіти – збільшення до 2030 року кількості молоді й дорослих, які володіють професійними навичками для працевлаштування, забезпечення рівного доступу, створення ефективного освітнього середовища, значне збільшення кількості стипендій для здобуття професійної освіти, зростання числа кваліфікованих педагогів тощо.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46C27" w:rsidRPr="004326AB" w:rsidRDefault="00131F69" w:rsidP="004326AB">
      <w:pPr>
        <w:tabs>
          <w:tab w:val="left" w:pos="567"/>
        </w:tabs>
        <w:spacing w:after="0" w:line="36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131F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часники</w:t>
      </w:r>
      <w:r w:rsidRPr="00131F69">
        <w:rPr>
          <w:rFonts w:ascii="Times New Roman" w:hAnsi="Times New Roman" w:cs="Times New Roman"/>
          <w:sz w:val="28"/>
          <w:szCs w:val="28"/>
          <w:lang w:val="uk-UA"/>
        </w:rPr>
        <w:t xml:space="preserve"> панельної дискусії «Забезпечення якості професійної освіти і навчання для потреб ринку праці»</w:t>
      </w:r>
      <w:r w:rsidRPr="00131F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визначили</w:t>
      </w:r>
      <w:r w:rsidRPr="00131F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забезпечення якості професійної освіти і навчання одним із найважливіших стратегічних загальнонаціональних пріоритетів в контексті реформування системи підготовки робітничих кадрів.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46C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Зокрема, проаналізовано:</w:t>
      </w:r>
      <w:r w:rsidR="004326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>фактори забезпечення якості надання осві</w:t>
      </w:r>
      <w:r w:rsidR="004326A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тніх послуг у сфері професійної 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>освіти</w:t>
      </w:r>
      <w:r w:rsidR="00446C2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шляхи 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>забезпеч</w:t>
      </w:r>
      <w:r w:rsidR="00446C27">
        <w:rPr>
          <w:rFonts w:ascii="Times New Roman" w:hAnsi="Times New Roman" w:cs="Times New Roman"/>
          <w:sz w:val="28"/>
          <w:szCs w:val="28"/>
          <w:lang w:val="uk-UA" w:eastAsia="uk-UA"/>
        </w:rPr>
        <w:t>ення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46C27">
        <w:rPr>
          <w:rFonts w:ascii="Times New Roman" w:hAnsi="Times New Roman" w:cs="Times New Roman"/>
          <w:sz w:val="28"/>
          <w:szCs w:val="28"/>
          <w:lang w:val="uk-UA" w:eastAsia="uk-UA"/>
        </w:rPr>
        <w:t>оперативного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реагування змісту професійної освіти</w:t>
      </w:r>
      <w:r w:rsidR="00446C2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виклики сучасних технологій; 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>роль, функції, завдання роботодавців у забезпеченні якості п</w:t>
      </w:r>
      <w:r w:rsidR="00446C27">
        <w:rPr>
          <w:rFonts w:ascii="Times New Roman" w:hAnsi="Times New Roman" w:cs="Times New Roman"/>
          <w:sz w:val="28"/>
          <w:szCs w:val="28"/>
          <w:lang w:val="uk-UA" w:eastAsia="uk-UA"/>
        </w:rPr>
        <w:t>ідготовки кваліфікованих кадрів; чинники ефективної взаємодії стейкхолдер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446C27">
        <w:rPr>
          <w:rFonts w:ascii="Times New Roman" w:hAnsi="Times New Roman" w:cs="Times New Roman"/>
          <w:sz w:val="28"/>
          <w:szCs w:val="28"/>
          <w:lang w:val="uk-UA" w:eastAsia="uk-UA"/>
        </w:rPr>
        <w:t>в; інструментарій  забезпечення ефективності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дія</w:t>
      </w:r>
      <w:r w:rsidR="00446C27">
        <w:rPr>
          <w:rFonts w:ascii="Times New Roman" w:hAnsi="Times New Roman" w:cs="Times New Roman"/>
          <w:sz w:val="28"/>
          <w:szCs w:val="28"/>
          <w:lang w:val="uk-UA" w:eastAsia="uk-UA"/>
        </w:rPr>
        <w:t>льності кваліфікаційних центрів.</w:t>
      </w:r>
      <w:r w:rsidR="00446C27" w:rsidRPr="00446C2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131F69" w:rsidRPr="00131F69" w:rsidRDefault="00446C27" w:rsidP="00131F69">
      <w:pPr>
        <w:tabs>
          <w:tab w:val="left" w:pos="567"/>
        </w:tabs>
        <w:spacing w:after="0" w:line="36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Учасники дискусії</w:t>
      </w:r>
      <w:r w:rsidR="00131F69" w:rsidRPr="00131F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розглянувши міжнародні та національні підходи щодо забезпечення якості професійної освіти і навчання, заслухавши та обговоривши </w:t>
      </w:r>
      <w:r w:rsidR="00131F69" w:rsidRPr="00131F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доповіді, презентації актуального досвіду розв̕язання проблеми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EC39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наголосили на такому</w:t>
      </w:r>
      <w:r w:rsidR="00131F69" w:rsidRPr="00131F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131F69" w:rsidRDefault="00131F69" w:rsidP="00131F69">
      <w:pPr>
        <w:pStyle w:val="a4"/>
        <w:numPr>
          <w:ilvl w:val="0"/>
          <w:numId w:val="22"/>
        </w:numPr>
        <w:tabs>
          <w:tab w:val="left" w:pos="567"/>
        </w:tabs>
        <w:spacing w:after="0" w:line="360" w:lineRule="auto"/>
        <w:ind w:left="0"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сьогодні в Україні не сформувалася нова система планування, підготовки, оцінювання та використання робітничих кадрів з підтвердженими (визнаними) кваліфікаціями;</w:t>
      </w:r>
    </w:p>
    <w:p w:rsidR="00131F69" w:rsidRDefault="00131F69" w:rsidP="00131F69">
      <w:pPr>
        <w:pStyle w:val="a4"/>
        <w:numPr>
          <w:ilvl w:val="0"/>
          <w:numId w:val="22"/>
        </w:numPr>
        <w:tabs>
          <w:tab w:val="left" w:pos="567"/>
        </w:tabs>
        <w:spacing w:after="0" w:line="360" w:lineRule="auto"/>
        <w:ind w:left="0"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ринок освітніх послуг відірваний від ринку праці, з яким безпосередньо контактує випускник закладу професійної (професійно-технічної) освіти;</w:t>
      </w:r>
    </w:p>
    <w:p w:rsidR="00131F69" w:rsidRDefault="00131F69" w:rsidP="00131F69">
      <w:pPr>
        <w:pStyle w:val="a4"/>
        <w:numPr>
          <w:ilvl w:val="0"/>
          <w:numId w:val="22"/>
        </w:numPr>
        <w:tabs>
          <w:tab w:val="left" w:pos="567"/>
        </w:tabs>
        <w:spacing w:after="0" w:line="360" w:lineRule="auto"/>
        <w:ind w:left="0"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поки-що відсутня система кваліфікаційних стандартів (стандарти професійної освіти; професійні стандарти; стандарти оцінювання навчальних результатів);</w:t>
      </w:r>
    </w:p>
    <w:p w:rsidR="00131F69" w:rsidRDefault="00131F69" w:rsidP="00131F69">
      <w:pPr>
        <w:pStyle w:val="a4"/>
        <w:numPr>
          <w:ilvl w:val="0"/>
          <w:numId w:val="22"/>
        </w:numPr>
        <w:tabs>
          <w:tab w:val="left" w:pos="567"/>
        </w:tabs>
        <w:spacing w:after="0" w:line="360" w:lineRule="auto"/>
        <w:ind w:left="0"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украй недостатньо об'єктивної </w:t>
      </w:r>
      <w:r w:rsidR="004326AB">
        <w:rPr>
          <w:rFonts w:ascii="Times New Roman" w:eastAsia="Times New Roman" w:hAnsi="Times New Roman"/>
          <w:sz w:val="28"/>
          <w:szCs w:val="28"/>
          <w:lang w:eastAsia="uk-UA"/>
        </w:rPr>
        <w:t>інформації від стейк</w:t>
      </w:r>
      <w:r w:rsidR="004326AB">
        <w:rPr>
          <w:rFonts w:ascii="Times New Roman" w:eastAsia="Times New Roman" w:hAnsi="Times New Roman"/>
          <w:sz w:val="28"/>
          <w:szCs w:val="28"/>
          <w:lang w:val="uk-UA" w:eastAsia="uk-UA"/>
        </w:rPr>
        <w:t>х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олдерів щодо необхідних кваліфікацій, що розводить вектори руху ринку освітніх послуг і ринку праці;</w:t>
      </w:r>
    </w:p>
    <w:p w:rsidR="00131F69" w:rsidRDefault="00446C27" w:rsidP="00131F69">
      <w:pPr>
        <w:pStyle w:val="a4"/>
        <w:numPr>
          <w:ilvl w:val="0"/>
          <w:numId w:val="22"/>
        </w:numPr>
        <w:tabs>
          <w:tab w:val="left" w:pos="567"/>
        </w:tabs>
        <w:spacing w:after="0" w:line="360" w:lineRule="auto"/>
        <w:ind w:left="0"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спостерігається </w:t>
      </w:r>
      <w:r w:rsidR="00131F69">
        <w:rPr>
          <w:rFonts w:ascii="Times New Roman" w:eastAsia="Times New Roman" w:hAnsi="Times New Roman"/>
          <w:sz w:val="28"/>
          <w:szCs w:val="28"/>
          <w:lang w:eastAsia="uk-UA"/>
        </w:rPr>
        <w:t>низька взаємодія педагогічних працівників і роботодавців щодо проектування змісту професійної (професійно-технічної) освіти.</w:t>
      </w:r>
    </w:p>
    <w:p w:rsidR="005D636C" w:rsidRPr="005D636C" w:rsidRDefault="005D636C" w:rsidP="005D636C">
      <w:pPr>
        <w:shd w:val="clear" w:color="auto" w:fill="FFFFFF"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36C">
        <w:rPr>
          <w:rFonts w:ascii="Times New Roman" w:hAnsi="Times New Roman" w:cs="Times New Roman"/>
          <w:sz w:val="28"/>
          <w:szCs w:val="28"/>
          <w:lang w:val="uk-UA"/>
        </w:rPr>
        <w:t>Під час панельної дискусії «Інноваційне освітнє середовище закладу професійної освіти» здійснено узагальнення результатів законодавчої, науково-дослідної роботи та обґрунтування перспектив діяльності департаменту професійної освіти Міністерства освіти і науки України, Інституту ПТО НАПН України, обласних навчально-методичних центрів професійно-технічної ос</w:t>
      </w:r>
      <w:r w:rsidR="004326AB">
        <w:rPr>
          <w:rFonts w:ascii="Times New Roman" w:hAnsi="Times New Roman" w:cs="Times New Roman"/>
          <w:sz w:val="28"/>
          <w:szCs w:val="28"/>
          <w:lang w:val="uk-UA"/>
        </w:rPr>
        <w:t>віти та закладів професійної освіти</w:t>
      </w:r>
      <w:r w:rsidRPr="005D636C">
        <w:rPr>
          <w:rFonts w:ascii="Times New Roman" w:hAnsi="Times New Roman" w:cs="Times New Roman"/>
          <w:sz w:val="28"/>
          <w:szCs w:val="28"/>
          <w:lang w:val="uk-UA"/>
        </w:rPr>
        <w:t xml:space="preserve"> по створенню сучасного освітнього середовища.</w:t>
      </w:r>
    </w:p>
    <w:p w:rsidR="005D636C" w:rsidRPr="00621DF7" w:rsidRDefault="004326AB" w:rsidP="005D636C">
      <w:pPr>
        <w:shd w:val="clear" w:color="auto" w:fill="FFFFFF"/>
        <w:spacing w:after="12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ході</w:t>
      </w:r>
      <w:r w:rsidR="005D636C" w:rsidRPr="00621DF7">
        <w:rPr>
          <w:rFonts w:ascii="Times New Roman" w:hAnsi="Times New Roman" w:cs="Times New Roman"/>
          <w:sz w:val="28"/>
          <w:szCs w:val="28"/>
          <w:lang w:val="uk-UA"/>
        </w:rPr>
        <w:t xml:space="preserve"> дискусії експертами об</w:t>
      </w:r>
      <w:r>
        <w:rPr>
          <w:rFonts w:ascii="Times New Roman" w:hAnsi="Times New Roman" w:cs="Times New Roman"/>
          <w:sz w:val="28"/>
          <w:szCs w:val="28"/>
          <w:lang w:val="uk-UA"/>
        </w:rPr>
        <w:t>говорено коло актуальних питань</w:t>
      </w:r>
      <w:r w:rsidR="005D636C" w:rsidRPr="00621DF7">
        <w:rPr>
          <w:rFonts w:ascii="Times New Roman" w:hAnsi="Times New Roman" w:cs="Times New Roman"/>
          <w:sz w:val="28"/>
          <w:szCs w:val="28"/>
          <w:lang w:val="uk-UA"/>
        </w:rPr>
        <w:t xml:space="preserve"> щодо забезпечення інноваційності, гнучкості, відкритості, екологічності, енергоефективності освітнього середовища закладу професійної освіти; чинників, що впливають на активізацію процесу розроблення і впровадження електронних освітніх ресурсів; реалій та перспектив діджиталізації освітнього процесу у сфері професійної освіти; переваг та ризиків впровадження дуальної форми навчання в освітній процес закладів професійної освіти; особливостей </w:t>
      </w:r>
      <w:r w:rsidR="005D636C" w:rsidRPr="00621DF7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використання можливостей публічно-приватного партнерства при формуванні сучасного освітнього середовища.</w:t>
      </w:r>
    </w:p>
    <w:p w:rsidR="005D636C" w:rsidRPr="00621DF7" w:rsidRDefault="005D636C" w:rsidP="005D636C">
      <w:pPr>
        <w:pStyle w:val="a4"/>
        <w:spacing w:line="360" w:lineRule="auto"/>
        <w:ind w:left="0" w:firstLine="720"/>
        <w:jc w:val="both"/>
        <w:rPr>
          <w:rStyle w:val="CharStyle0"/>
          <w:rFonts w:eastAsia="Constantia"/>
          <w:sz w:val="28"/>
          <w:szCs w:val="28"/>
          <w:lang w:val="uk-UA" w:eastAsia="uk-UA"/>
        </w:rPr>
      </w:pPr>
      <w:r w:rsidRPr="00621DF7">
        <w:rPr>
          <w:rStyle w:val="CharStyle0"/>
          <w:rFonts w:eastAsia="Constantia"/>
          <w:sz w:val="28"/>
          <w:szCs w:val="28"/>
          <w:lang w:val="uk-UA" w:eastAsia="uk-UA"/>
        </w:rPr>
        <w:t>У ході обговорення визначено такі перспективні напрями вдосконалення освітнього середовища закладу професійної (професійно-технічної) освіти:</w:t>
      </w:r>
    </w:p>
    <w:p w:rsidR="005D636C" w:rsidRPr="00621DF7" w:rsidRDefault="005D636C" w:rsidP="005D636C">
      <w:pPr>
        <w:pStyle w:val="a4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21DF7">
        <w:rPr>
          <w:rFonts w:ascii="Times New Roman" w:hAnsi="Times New Roman"/>
          <w:sz w:val="28"/>
          <w:szCs w:val="28"/>
          <w:lang w:val="uk-UA"/>
        </w:rPr>
        <w:t>проведення діджиталізації (цифровий розвиток) освітнього процесу</w:t>
      </w:r>
      <w:r w:rsidR="004326AB">
        <w:rPr>
          <w:rFonts w:ascii="Times New Roman" w:hAnsi="Times New Roman"/>
          <w:sz w:val="28"/>
          <w:szCs w:val="28"/>
          <w:lang w:val="uk-UA"/>
        </w:rPr>
        <w:t> </w:t>
      </w:r>
      <w:r w:rsidRPr="00621DF7">
        <w:rPr>
          <w:rFonts w:ascii="Times New Roman" w:hAnsi="Times New Roman"/>
          <w:sz w:val="28"/>
          <w:szCs w:val="28"/>
          <w:lang w:val="uk-UA"/>
        </w:rPr>
        <w:t xml:space="preserve"> – використання цифрових технологій: хмарні та мобільні технології, блокчейн (бази даних загального користування), технології віртуалізації, ідентифікації, штучного інтелекту, біометричні технології, технології доповненої </w:t>
      </w:r>
      <w:r w:rsidR="004326AB">
        <w:rPr>
          <w:rFonts w:ascii="Times New Roman" w:hAnsi="Times New Roman"/>
          <w:sz w:val="28"/>
          <w:szCs w:val="28"/>
          <w:lang w:val="uk-UA"/>
        </w:rPr>
        <w:t xml:space="preserve">реальності, адитивні (3D-друк) </w:t>
      </w:r>
      <w:r w:rsidRPr="00621DF7">
        <w:rPr>
          <w:rFonts w:ascii="Times New Roman" w:hAnsi="Times New Roman"/>
          <w:sz w:val="28"/>
          <w:szCs w:val="28"/>
          <w:lang w:val="uk-UA"/>
        </w:rPr>
        <w:t xml:space="preserve"> тощо;</w:t>
      </w:r>
    </w:p>
    <w:p w:rsidR="005D636C" w:rsidRPr="00621DF7" w:rsidRDefault="005D636C" w:rsidP="005D636C">
      <w:pPr>
        <w:pStyle w:val="a4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21DF7">
        <w:rPr>
          <w:rFonts w:ascii="Times New Roman" w:hAnsi="Times New Roman"/>
          <w:sz w:val="28"/>
          <w:szCs w:val="28"/>
          <w:lang w:val="uk-UA"/>
        </w:rPr>
        <w:t>створення інформаційно-освітнього середовища (ІОС);</w:t>
      </w:r>
    </w:p>
    <w:p w:rsidR="005D636C" w:rsidRPr="00621DF7" w:rsidRDefault="005D636C" w:rsidP="005D636C">
      <w:pPr>
        <w:pStyle w:val="a4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21DF7">
        <w:rPr>
          <w:rFonts w:ascii="Times New Roman" w:hAnsi="Times New Roman"/>
          <w:sz w:val="28"/>
          <w:szCs w:val="28"/>
          <w:lang w:val="uk-UA"/>
        </w:rPr>
        <w:t>впровадження технології дистанційного професійного навчання кваліфікованих робітників і молодших спеціалістів;</w:t>
      </w:r>
    </w:p>
    <w:p w:rsidR="005D636C" w:rsidRPr="00621DF7" w:rsidRDefault="005D636C" w:rsidP="005D636C">
      <w:pPr>
        <w:pStyle w:val="a4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21DF7">
        <w:rPr>
          <w:rFonts w:ascii="Times New Roman" w:hAnsi="Times New Roman"/>
          <w:sz w:val="28"/>
          <w:szCs w:val="28"/>
          <w:lang w:val="uk-UA"/>
        </w:rPr>
        <w:t xml:space="preserve">обґрунтування методичних основ розроблення </w:t>
      </w:r>
      <w:r w:rsidRPr="00621DF7">
        <w:rPr>
          <w:rFonts w:ascii="Times New Roman" w:hAnsi="Times New Roman"/>
          <w:sz w:val="28"/>
          <w:szCs w:val="28"/>
          <w:lang w:val="en-US"/>
        </w:rPr>
        <w:t>Smart</w:t>
      </w:r>
      <w:r w:rsidRPr="00621DF7">
        <w:rPr>
          <w:rFonts w:ascii="Times New Roman" w:hAnsi="Times New Roman"/>
          <w:sz w:val="28"/>
          <w:szCs w:val="28"/>
          <w:lang w:val="uk-UA"/>
        </w:rPr>
        <w:t>-комплексів для професійної підготовки майбутніх кваліфікованих робітників;</w:t>
      </w:r>
    </w:p>
    <w:p w:rsidR="005D636C" w:rsidRPr="00621DF7" w:rsidRDefault="005D636C" w:rsidP="005D636C">
      <w:pPr>
        <w:pStyle w:val="a4"/>
        <w:numPr>
          <w:ilvl w:val="0"/>
          <w:numId w:val="11"/>
        </w:numPr>
        <w:spacing w:line="360" w:lineRule="auto"/>
        <w:ind w:hanging="815"/>
        <w:jc w:val="both"/>
        <w:rPr>
          <w:rFonts w:ascii="Times New Roman" w:hAnsi="Times New Roman"/>
          <w:sz w:val="28"/>
          <w:szCs w:val="28"/>
          <w:lang w:val="uk-UA"/>
        </w:rPr>
      </w:pPr>
      <w:r w:rsidRPr="00621DF7">
        <w:rPr>
          <w:rFonts w:ascii="Times New Roman" w:hAnsi="Times New Roman"/>
          <w:sz w:val="28"/>
          <w:szCs w:val="28"/>
          <w:lang w:val="uk-UA"/>
        </w:rPr>
        <w:t>популяризація та проведення інтернет-конференцій та вебінарів;</w:t>
      </w:r>
    </w:p>
    <w:p w:rsidR="005D636C" w:rsidRPr="00621DF7" w:rsidRDefault="005D636C" w:rsidP="005D636C">
      <w:pPr>
        <w:pStyle w:val="a4"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21DF7">
        <w:rPr>
          <w:rFonts w:ascii="Times New Roman" w:hAnsi="Times New Roman"/>
          <w:sz w:val="28"/>
          <w:szCs w:val="28"/>
          <w:lang w:val="uk-UA"/>
        </w:rPr>
        <w:t>започаткування</w:t>
      </w:r>
      <w:r w:rsidR="00432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26AB" w:rsidRPr="00621DF7">
        <w:rPr>
          <w:rFonts w:ascii="Times New Roman" w:hAnsi="Times New Roman"/>
          <w:sz w:val="28"/>
          <w:szCs w:val="28"/>
          <w:lang w:val="uk-UA"/>
        </w:rPr>
        <w:t>державними органами та органами місцевого самоврядування</w:t>
      </w:r>
      <w:r w:rsidRPr="00621DF7">
        <w:rPr>
          <w:rFonts w:ascii="Times New Roman" w:hAnsi="Times New Roman"/>
          <w:sz w:val="28"/>
          <w:szCs w:val="28"/>
          <w:lang w:val="uk-UA"/>
        </w:rPr>
        <w:t xml:space="preserve"> громадських обговорень із залучення</w:t>
      </w:r>
      <w:r w:rsidR="004326AB">
        <w:rPr>
          <w:rFonts w:ascii="Times New Roman" w:hAnsi="Times New Roman"/>
          <w:sz w:val="28"/>
          <w:szCs w:val="28"/>
          <w:lang w:val="uk-UA"/>
        </w:rPr>
        <w:t>м приватних партнерів</w:t>
      </w:r>
      <w:r w:rsidRPr="00621DF7">
        <w:rPr>
          <w:rFonts w:ascii="Times New Roman" w:hAnsi="Times New Roman"/>
          <w:sz w:val="28"/>
          <w:szCs w:val="28"/>
          <w:lang w:val="uk-UA"/>
        </w:rPr>
        <w:t xml:space="preserve"> з метою створення освітнього середовища в закладах професійної (професійно-технічної) освіти.</w:t>
      </w:r>
    </w:p>
    <w:p w:rsidR="005D636C" w:rsidRPr="000F63F2" w:rsidRDefault="005D636C" w:rsidP="00127F89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Панельна </w:t>
      </w:r>
      <w:r w:rsidRPr="005D636C">
        <w:rPr>
          <w:rFonts w:ascii="Times New Roman" w:hAnsi="Times New Roman" w:cs="Times New Roman"/>
          <w:sz w:val="28"/>
          <w:szCs w:val="28"/>
          <w:lang w:val="uk-UA"/>
        </w:rPr>
        <w:t xml:space="preserve">дискусія </w:t>
      </w:r>
      <w:r w:rsidRPr="000F63F2">
        <w:rPr>
          <w:rFonts w:ascii="Times New Roman" w:hAnsi="Times New Roman" w:cs="Times New Roman"/>
          <w:sz w:val="28"/>
          <w:szCs w:val="28"/>
          <w:lang w:val="uk-UA"/>
        </w:rPr>
        <w:t>«Професійний розвиток педагога постіндустріального суспільства»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розго</w:t>
      </w:r>
      <w:r w:rsidR="00127F89">
        <w:rPr>
          <w:rFonts w:ascii="Times New Roman" w:hAnsi="Times New Roman" w:cs="Times New Roman"/>
          <w:sz w:val="28"/>
          <w:szCs w:val="28"/>
          <w:lang w:val="uk-UA"/>
        </w:rPr>
        <w:t>рталася навколо таких питань: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3F2">
        <w:rPr>
          <w:rFonts w:ascii="Times New Roman" w:hAnsi="Times New Roman" w:cs="Times New Roman"/>
          <w:sz w:val="28"/>
          <w:szCs w:val="28"/>
          <w:lang w:val="uk-UA"/>
        </w:rPr>
        <w:t xml:space="preserve">ключові чинники </w:t>
      </w:r>
      <w:r w:rsidRPr="000F63F2">
        <w:rPr>
          <w:rFonts w:ascii="Times New Roman" w:hAnsi="Times New Roman"/>
          <w:sz w:val="28"/>
          <w:szCs w:val="28"/>
          <w:lang w:val="uk-UA"/>
        </w:rPr>
        <w:t>ефективного професійного розвитку педагогічних працівників</w:t>
      </w:r>
      <w:r w:rsidR="000F63F2">
        <w:rPr>
          <w:rFonts w:ascii="Times New Roman" w:hAnsi="Times New Roman"/>
          <w:sz w:val="28"/>
          <w:szCs w:val="28"/>
          <w:lang w:val="uk-UA"/>
        </w:rPr>
        <w:t xml:space="preserve">; умови </w:t>
      </w:r>
      <w:r w:rsidRPr="000F63F2">
        <w:rPr>
          <w:rFonts w:ascii="Times New Roman" w:eastAsia="Times New Roman" w:hAnsi="Times New Roman"/>
          <w:color w:val="222222"/>
          <w:sz w:val="28"/>
          <w:szCs w:val="28"/>
          <w:lang w:val="uk-UA" w:eastAsia="uk-UA"/>
        </w:rPr>
        <w:t xml:space="preserve">забезпечення практико-орієнтованої підготовки педагогів </w:t>
      </w:r>
      <w:r w:rsidR="000F63F2">
        <w:rPr>
          <w:rFonts w:ascii="Times New Roman" w:eastAsia="Times New Roman" w:hAnsi="Times New Roman"/>
          <w:color w:val="222222"/>
          <w:sz w:val="28"/>
          <w:szCs w:val="28"/>
          <w:lang w:val="uk-UA" w:eastAsia="uk-UA"/>
        </w:rPr>
        <w:t>професійної освіти і навчання; інновації у системі</w:t>
      </w:r>
      <w:r w:rsidRPr="000F63F2">
        <w:rPr>
          <w:rFonts w:ascii="Times New Roman" w:eastAsia="Times New Roman" w:hAnsi="Times New Roman"/>
          <w:color w:val="222222"/>
          <w:sz w:val="28"/>
          <w:szCs w:val="28"/>
          <w:lang w:val="uk-UA" w:eastAsia="uk-UA"/>
        </w:rPr>
        <w:t xml:space="preserve"> підвищення кваліф</w:t>
      </w:r>
      <w:r w:rsidR="000F63F2">
        <w:rPr>
          <w:rFonts w:ascii="Times New Roman" w:eastAsia="Times New Roman" w:hAnsi="Times New Roman"/>
          <w:color w:val="222222"/>
          <w:sz w:val="28"/>
          <w:szCs w:val="28"/>
          <w:lang w:val="uk-UA" w:eastAsia="uk-UA"/>
        </w:rPr>
        <w:t>ікації педагогічних працівників; с</w:t>
      </w:r>
      <w:r w:rsidRPr="000F63F2">
        <w:rPr>
          <w:rFonts w:ascii="Times New Roman" w:eastAsia="Times New Roman" w:hAnsi="Times New Roman"/>
          <w:color w:val="222222"/>
          <w:sz w:val="28"/>
          <w:szCs w:val="28"/>
          <w:lang w:val="uk-UA" w:eastAsia="uk-UA"/>
        </w:rPr>
        <w:t>ертифікація</w:t>
      </w:r>
      <w:r w:rsidR="000F63F2">
        <w:rPr>
          <w:rFonts w:ascii="Times New Roman" w:eastAsia="Times New Roman" w:hAnsi="Times New Roman"/>
          <w:color w:val="222222"/>
          <w:sz w:val="28"/>
          <w:szCs w:val="28"/>
          <w:lang w:val="uk-UA" w:eastAsia="uk-UA"/>
        </w:rPr>
        <w:t xml:space="preserve"> педагогів професійної</w:t>
      </w:r>
      <w:r w:rsidR="00127F89">
        <w:rPr>
          <w:rFonts w:ascii="Times New Roman" w:eastAsia="Times New Roman" w:hAnsi="Times New Roman"/>
          <w:color w:val="222222"/>
          <w:sz w:val="28"/>
          <w:szCs w:val="28"/>
          <w:lang w:val="uk-UA" w:eastAsia="uk-UA"/>
        </w:rPr>
        <w:t xml:space="preserve"> освіти</w:t>
      </w:r>
      <w:r w:rsidR="000F63F2">
        <w:rPr>
          <w:rFonts w:ascii="Times New Roman" w:eastAsia="Times New Roman" w:hAnsi="Times New Roman"/>
          <w:color w:val="222222"/>
          <w:sz w:val="28"/>
          <w:szCs w:val="28"/>
          <w:lang w:val="uk-UA" w:eastAsia="uk-UA"/>
        </w:rPr>
        <w:t xml:space="preserve">, </w:t>
      </w:r>
      <w:r w:rsidR="000F63F2">
        <w:rPr>
          <w:rFonts w:ascii="Times New Roman" w:hAnsi="Times New Roman" w:cs="Times New Roman"/>
          <w:sz w:val="28"/>
          <w:szCs w:val="28"/>
          <w:lang w:val="uk-UA"/>
        </w:rPr>
        <w:t>залучення</w:t>
      </w:r>
      <w:r w:rsidRPr="000F63F2">
        <w:rPr>
          <w:rFonts w:ascii="Times New Roman" w:hAnsi="Times New Roman" w:cs="Times New Roman"/>
          <w:sz w:val="28"/>
          <w:szCs w:val="28"/>
          <w:lang w:val="uk-UA"/>
        </w:rPr>
        <w:t xml:space="preserve"> досвідчених виробнични</w:t>
      </w:r>
      <w:r w:rsidR="000F63F2">
        <w:rPr>
          <w:rFonts w:ascii="Times New Roman" w:hAnsi="Times New Roman" w:cs="Times New Roman"/>
          <w:sz w:val="28"/>
          <w:szCs w:val="28"/>
          <w:lang w:val="uk-UA"/>
        </w:rPr>
        <w:t>ків до педагогічної діял</w:t>
      </w:r>
      <w:r w:rsidR="00A76802">
        <w:rPr>
          <w:rFonts w:ascii="Times New Roman" w:hAnsi="Times New Roman" w:cs="Times New Roman"/>
          <w:sz w:val="28"/>
          <w:szCs w:val="28"/>
          <w:lang w:val="uk-UA"/>
        </w:rPr>
        <w:t>ьності, формування готовності викладачів закладів вищої освіти до практико-орієнтованої підготовки майбутніх педагогів професійного навчання.</w:t>
      </w:r>
    </w:p>
    <w:p w:rsidR="00127F89" w:rsidRPr="000338BE" w:rsidRDefault="00127F89" w:rsidP="00127F89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ході дискусії актуалізовано потребу</w:t>
      </w:r>
      <w:r w:rsidRPr="000338BE">
        <w:rPr>
          <w:rFonts w:ascii="Times New Roman" w:hAnsi="Times New Roman"/>
          <w:sz w:val="28"/>
          <w:szCs w:val="28"/>
          <w:lang w:val="uk-UA"/>
        </w:rPr>
        <w:t xml:space="preserve"> підготовки нового покоління </w:t>
      </w:r>
      <w:r w:rsidRPr="000338BE">
        <w:rPr>
          <w:rFonts w:ascii="Times New Roman" w:hAnsi="Times New Roman"/>
          <w:sz w:val="28"/>
          <w:szCs w:val="28"/>
          <w:lang w:val="uk-UA"/>
        </w:rPr>
        <w:lastRenderedPageBreak/>
        <w:t>педагогічних працівників системи професійної освіти, які мають не лише високий рівень професійно-</w:t>
      </w:r>
      <w:r w:rsidR="004326AB">
        <w:rPr>
          <w:rFonts w:ascii="Times New Roman" w:hAnsi="Times New Roman"/>
          <w:sz w:val="28"/>
          <w:szCs w:val="28"/>
          <w:lang w:val="uk-UA"/>
        </w:rPr>
        <w:t>педагогічної компетентності, а</w:t>
      </w:r>
      <w:r w:rsidRPr="000338BE">
        <w:rPr>
          <w:rFonts w:ascii="Times New Roman" w:hAnsi="Times New Roman"/>
          <w:sz w:val="28"/>
          <w:szCs w:val="28"/>
          <w:lang w:val="uk-UA"/>
        </w:rPr>
        <w:t xml:space="preserve"> й ідентифікуються з цінностями й нормами професійної діяльності, зорієнтованими на творчу реалізацію та постійне самовдосконалення з метою забезпечення потреб держави та регіонів у кваліфікованих кадрах високого рівня професіоналізму та культури.</w:t>
      </w:r>
    </w:p>
    <w:p w:rsidR="00127F89" w:rsidRDefault="00127F89" w:rsidP="00B00743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32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Учасники дискусії</w:t>
      </w:r>
      <w:r w:rsidRPr="000338BE">
        <w:rPr>
          <w:rFonts w:ascii="Times New Roman" w:hAnsi="Times New Roman"/>
          <w:sz w:val="28"/>
          <w:szCs w:val="28"/>
          <w:lang w:val="uk-UA"/>
        </w:rPr>
        <w:t xml:space="preserve"> провели всебі</w:t>
      </w:r>
      <w:r>
        <w:rPr>
          <w:rFonts w:ascii="Times New Roman" w:hAnsi="Times New Roman"/>
          <w:sz w:val="28"/>
          <w:szCs w:val="28"/>
          <w:lang w:val="uk-UA"/>
        </w:rPr>
        <w:t xml:space="preserve">чний аналіз актуальних проблем </w:t>
      </w:r>
      <w:r w:rsidRPr="000338BE">
        <w:rPr>
          <w:rFonts w:ascii="Times New Roman" w:hAnsi="Times New Roman"/>
          <w:sz w:val="28"/>
          <w:szCs w:val="28"/>
          <w:lang w:val="uk-UA"/>
        </w:rPr>
        <w:t xml:space="preserve"> підвищення кваліфікації педагогів системи професійної освіти, а саме: визначення педагогічних умов для функціонування системи неперервного розвитку професійної компетентності педагога професійної школи; формування змісту підвищення кваліфікації педагогічних працівників закладів професійної освіти; впровадження інноваційних форм, методів і технологій навчання в післядипломній освіті, застосування дистанційного навчання, інформаційно-комунікаційних технологій; організація і проведення регіональної та внутрішньоучилищної методичної роботи з педагогічними кадрами, їх самоосвітньої діяльності;  організація стажування педагогів на базі кращих підприємств з метою опанування новітніх виробничих технологій; використання результатів міжнародного досвіду щодо підвищення кваліфікації педагогів професійної школи</w:t>
      </w:r>
      <w:r>
        <w:rPr>
          <w:rFonts w:ascii="Times New Roman" w:hAnsi="Times New Roman"/>
          <w:sz w:val="28"/>
          <w:szCs w:val="28"/>
          <w:lang w:val="uk-UA"/>
        </w:rPr>
        <w:t xml:space="preserve"> тощо</w:t>
      </w:r>
      <w:r w:rsidRPr="000338B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32"/>
          <w:szCs w:val="28"/>
          <w:lang w:val="uk-UA"/>
        </w:rPr>
        <w:t xml:space="preserve"> </w:t>
      </w:r>
    </w:p>
    <w:p w:rsidR="00B00743" w:rsidRDefault="00B00743" w:rsidP="00B93868">
      <w:pPr>
        <w:pStyle w:val="Style7"/>
        <w:tabs>
          <w:tab w:val="left" w:pos="5537"/>
        </w:tabs>
        <w:spacing w:line="360" w:lineRule="auto"/>
        <w:ind w:firstLine="709"/>
        <w:rPr>
          <w:rStyle w:val="CharStyle0"/>
          <w:rFonts w:eastAsia="Constantia"/>
          <w:b/>
          <w:sz w:val="28"/>
          <w:szCs w:val="28"/>
          <w:lang w:val="uk-UA" w:eastAsia="uk-UA"/>
        </w:rPr>
      </w:pPr>
      <w:r w:rsidRPr="005E2AD7">
        <w:rPr>
          <w:rStyle w:val="CharStyle0"/>
          <w:rFonts w:eastAsia="Constantia"/>
          <w:sz w:val="28"/>
          <w:szCs w:val="28"/>
          <w:lang w:val="uk-UA" w:eastAsia="uk-UA"/>
        </w:rPr>
        <w:t xml:space="preserve">Ураховуючи актуальність, теоретико-методологічну та методичну важливість пропозицій, висловлених у доповідях та </w:t>
      </w:r>
      <w:r>
        <w:rPr>
          <w:rStyle w:val="CharStyle0"/>
          <w:rFonts w:eastAsia="Constantia"/>
          <w:sz w:val="28"/>
          <w:szCs w:val="28"/>
          <w:lang w:val="uk-UA" w:eastAsia="uk-UA"/>
        </w:rPr>
        <w:t>в ході панельних дискусій</w:t>
      </w:r>
      <w:r w:rsidRPr="005E2AD7">
        <w:rPr>
          <w:rStyle w:val="CharStyle0"/>
          <w:rFonts w:eastAsia="Constantia"/>
          <w:sz w:val="28"/>
          <w:szCs w:val="28"/>
          <w:lang w:val="uk-UA" w:eastAsia="uk-UA"/>
        </w:rPr>
        <w:t xml:space="preserve">, </w:t>
      </w:r>
      <w:r w:rsidRPr="005E2AD7">
        <w:rPr>
          <w:rStyle w:val="CharStyle0"/>
          <w:rFonts w:eastAsia="Constantia"/>
          <w:b/>
          <w:sz w:val="28"/>
          <w:szCs w:val="28"/>
          <w:lang w:val="uk-UA" w:eastAsia="uk-UA"/>
        </w:rPr>
        <w:t>конференція рекомендує:</w:t>
      </w:r>
    </w:p>
    <w:p w:rsidR="00CF6B3A" w:rsidRPr="0039319A" w:rsidRDefault="004326AB" w:rsidP="00CF6B3A">
      <w:pPr>
        <w:pStyle w:val="Style7"/>
        <w:tabs>
          <w:tab w:val="left" w:pos="5537"/>
        </w:tabs>
        <w:spacing w:line="360" w:lineRule="auto"/>
        <w:ind w:firstLine="709"/>
        <w:rPr>
          <w:rStyle w:val="CharStyle0"/>
          <w:rFonts w:eastAsia="Constantia"/>
          <w:i/>
          <w:sz w:val="28"/>
          <w:szCs w:val="28"/>
          <w:lang w:val="uk-UA" w:eastAsia="uk-UA"/>
        </w:rPr>
      </w:pPr>
      <w:r>
        <w:rPr>
          <w:rStyle w:val="CharStyle0"/>
          <w:rFonts w:eastAsia="Constantia"/>
          <w:i/>
          <w:sz w:val="28"/>
          <w:szCs w:val="28"/>
          <w:lang w:val="uk-UA" w:eastAsia="uk-UA"/>
        </w:rPr>
        <w:t>З метою</w:t>
      </w:r>
      <w:r w:rsidR="0039319A" w:rsidRPr="0039319A">
        <w:rPr>
          <w:rStyle w:val="CharStyle0"/>
          <w:rFonts w:eastAsia="Constantia"/>
          <w:i/>
          <w:sz w:val="28"/>
          <w:szCs w:val="28"/>
          <w:lang w:val="uk-UA" w:eastAsia="uk-UA"/>
        </w:rPr>
        <w:t xml:space="preserve"> розвитку суспільства знань в Україні у контексті євроінтеграційних процесів</w:t>
      </w:r>
      <w:r w:rsidR="00E94E76">
        <w:rPr>
          <w:rStyle w:val="CharStyle0"/>
          <w:rFonts w:eastAsia="Constantia"/>
          <w:i/>
          <w:sz w:val="28"/>
          <w:szCs w:val="28"/>
          <w:lang w:val="uk-UA" w:eastAsia="uk-UA"/>
        </w:rPr>
        <w:t>:</w:t>
      </w:r>
    </w:p>
    <w:p w:rsidR="00793138" w:rsidRDefault="00793138" w:rsidP="00E94E76">
      <w:pPr>
        <w:pStyle w:val="a3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сприяти формуванню та поширенню культурного</w:t>
      </w:r>
      <w:r w:rsidR="00581E91">
        <w:rPr>
          <w:color w:val="000000" w:themeColor="text1"/>
          <w:sz w:val="28"/>
          <w:szCs w:val="28"/>
          <w:lang w:val="uk-UA"/>
        </w:rPr>
        <w:t xml:space="preserve"> та</w:t>
      </w:r>
      <w:r>
        <w:rPr>
          <w:color w:val="000000" w:themeColor="text1"/>
          <w:sz w:val="28"/>
          <w:szCs w:val="28"/>
          <w:lang w:val="uk-UA"/>
        </w:rPr>
        <w:t xml:space="preserve"> лінгвістичного різноманіття для реалізації принципів гуманізації в контексті глобалізації освітнього простору;</w:t>
      </w:r>
    </w:p>
    <w:p w:rsidR="00E94E76" w:rsidRDefault="00E94E76" w:rsidP="00E94E76">
      <w:pPr>
        <w:pStyle w:val="a3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</w:t>
      </w:r>
      <w:r w:rsidRPr="003C747C">
        <w:rPr>
          <w:color w:val="000000" w:themeColor="text1"/>
          <w:sz w:val="28"/>
          <w:szCs w:val="28"/>
          <w:lang w:val="uk-UA"/>
        </w:rPr>
        <w:t>ля посилення інтернаціоналізації закладів</w:t>
      </w:r>
      <w:r>
        <w:rPr>
          <w:color w:val="000000" w:themeColor="text1"/>
          <w:sz w:val="28"/>
          <w:szCs w:val="28"/>
          <w:lang w:val="uk-UA"/>
        </w:rPr>
        <w:t xml:space="preserve"> професійної (професійно-технічної) освіти зосереди</w:t>
      </w:r>
      <w:r w:rsidR="00581E91">
        <w:rPr>
          <w:color w:val="000000" w:themeColor="text1"/>
          <w:sz w:val="28"/>
          <w:szCs w:val="28"/>
          <w:lang w:val="uk-UA"/>
        </w:rPr>
        <w:t>тися на</w:t>
      </w:r>
      <w:r>
        <w:rPr>
          <w:color w:val="000000" w:themeColor="text1"/>
          <w:sz w:val="28"/>
          <w:szCs w:val="28"/>
          <w:lang w:val="uk-UA"/>
        </w:rPr>
        <w:t xml:space="preserve"> співпраці заклад</w:t>
      </w:r>
      <w:r w:rsidR="00581E91">
        <w:rPr>
          <w:color w:val="000000" w:themeColor="text1"/>
          <w:sz w:val="28"/>
          <w:szCs w:val="28"/>
          <w:lang w:val="uk-UA"/>
        </w:rPr>
        <w:t>ів</w:t>
      </w:r>
      <w:r>
        <w:rPr>
          <w:color w:val="000000" w:themeColor="text1"/>
          <w:sz w:val="28"/>
          <w:szCs w:val="28"/>
          <w:lang w:val="uk-UA"/>
        </w:rPr>
        <w:t>-партнер</w:t>
      </w:r>
      <w:r w:rsidR="00581E91">
        <w:rPr>
          <w:color w:val="000000" w:themeColor="text1"/>
          <w:sz w:val="28"/>
          <w:szCs w:val="28"/>
          <w:lang w:val="uk-UA"/>
        </w:rPr>
        <w:t>ів</w:t>
      </w:r>
      <w:r w:rsidRPr="003C747C">
        <w:rPr>
          <w:color w:val="000000" w:themeColor="text1"/>
          <w:sz w:val="28"/>
          <w:szCs w:val="28"/>
          <w:lang w:val="uk-UA"/>
        </w:rPr>
        <w:t xml:space="preserve"> з </w:t>
      </w:r>
      <w:r w:rsidR="00CE3D62">
        <w:rPr>
          <w:color w:val="000000" w:themeColor="text1"/>
          <w:sz w:val="28"/>
          <w:szCs w:val="28"/>
          <w:lang w:val="uk-UA"/>
        </w:rPr>
        <w:lastRenderedPageBreak/>
        <w:t>країн ЄС для</w:t>
      </w:r>
      <w:r w:rsidRPr="003C747C">
        <w:rPr>
          <w:color w:val="000000" w:themeColor="text1"/>
          <w:sz w:val="28"/>
          <w:szCs w:val="28"/>
          <w:lang w:val="uk-UA"/>
        </w:rPr>
        <w:t xml:space="preserve"> імплементації ідей їхнього інноваційного досвіду, зокрема, впровадження в навчальний процес сучасних методик викладання, створення нових навчальних планів і програм відповідно до необхідних у ХХІ столітті нових умінь, розвитку місцевих ініціатив у сфері учнівства з використанням ідей європейського досвіду і кращих практик тощо;</w:t>
      </w:r>
    </w:p>
    <w:p w:rsidR="00793138" w:rsidRDefault="00D84FCA" w:rsidP="0039319A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формувати національну базу знань шляхом капіталовкладень у нематеріальні активи, зокрема професійну підготовку кадрів, наукові дослідження, патентування та ліцензування, програмне забезпечення для обчислювательних систем, маркетинг тощо;</w:t>
      </w:r>
    </w:p>
    <w:p w:rsidR="004326AB" w:rsidRDefault="00D84FCA" w:rsidP="0039319A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спрямувати вектори використання результатів наукових досліджень та якісної підготовки </w:t>
      </w:r>
      <w:r w:rsidR="00CE3D62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кадрів на створення нових ресурсів (з метою отримання прибутку)</w:t>
      </w:r>
    </w:p>
    <w:p w:rsidR="00D84FCA" w:rsidRDefault="00D84FCA" w:rsidP="0039319A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як основи для подальшої підтримки науки та освіти країни;</w:t>
      </w:r>
    </w:p>
    <w:p w:rsidR="00D84FCA" w:rsidRDefault="00D84FCA" w:rsidP="0039319A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інтегрувати явище «наука без кордонів» для створення нового соціального капіталу і громадського виробництва інформації шляхом підтримання та мотивування добровільної діяльності вчених;</w:t>
      </w:r>
    </w:p>
    <w:p w:rsidR="00D84FCA" w:rsidRDefault="00D84FCA" w:rsidP="0039319A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підтримувати форми альтернативного навчання </w:t>
      </w:r>
      <w:r w:rsidR="00E06A5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для швидкого оновлення знань та розширення доступу до освіти  для усіх верств населення;</w:t>
      </w:r>
    </w:p>
    <w:p w:rsidR="00E06A5C" w:rsidRDefault="00E06A5C" w:rsidP="0039319A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запроваджувати ефективні механізми взаємодії з ринком праці для створення умов і можливостей своєчасного і ефективного реагування системи освіти на зміни, що відбуваються в процесах виробництва за рахунок впровадження інновацій та використання ІКТ;</w:t>
      </w:r>
    </w:p>
    <w:p w:rsidR="00ED7ED8" w:rsidRPr="00ED7ED8" w:rsidRDefault="00ED7ED8" w:rsidP="00ED7ED8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ED7ED8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створити ефективну систему інформування  (круглих столів, семінарів, конференцій) із залученням засобів масової інформації щодо підвищення обізнаності учнів, педагогічних і науково-педагогічних працівників, роботодавців, широкої громадськості з питань кваліфікаційної політики, про шляхи отримання кваліфікації, можливості підтвердження результатів неформального професійного навчання;</w:t>
      </w:r>
    </w:p>
    <w:p w:rsidR="00E30EF1" w:rsidRDefault="00E30EF1">
      <w:pP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>
        <w:rPr>
          <w:i/>
          <w:color w:val="000000" w:themeColor="text1"/>
          <w:sz w:val="28"/>
          <w:szCs w:val="28"/>
          <w:lang w:val="uk-UA"/>
        </w:rPr>
        <w:br w:type="page"/>
      </w:r>
    </w:p>
    <w:p w:rsidR="003C3903" w:rsidRPr="00CF6B3A" w:rsidRDefault="004326AB" w:rsidP="003C3903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/>
          <w:color w:val="auto"/>
          <w:sz w:val="28"/>
          <w:szCs w:val="28"/>
          <w:lang w:val="uk-UA"/>
        </w:rPr>
      </w:pPr>
      <w:r>
        <w:rPr>
          <w:i/>
          <w:color w:val="000000" w:themeColor="text1"/>
          <w:sz w:val="28"/>
          <w:szCs w:val="28"/>
          <w:lang w:val="uk-UA"/>
        </w:rPr>
        <w:lastRenderedPageBreak/>
        <w:t>Для</w:t>
      </w:r>
      <w:r w:rsidR="003C3903" w:rsidRPr="00CF6B3A">
        <w:rPr>
          <w:i/>
          <w:color w:val="000000" w:themeColor="text1"/>
          <w:sz w:val="28"/>
          <w:szCs w:val="28"/>
          <w:lang w:val="uk-UA"/>
        </w:rPr>
        <w:t xml:space="preserve"> забезпечення якості </w:t>
      </w:r>
      <w:r w:rsidR="003C3903" w:rsidRPr="00CF6B3A">
        <w:rPr>
          <w:i/>
          <w:color w:val="auto"/>
          <w:sz w:val="28"/>
          <w:szCs w:val="28"/>
        </w:rPr>
        <w:t>професійної освіти і навчання для потреб ринку праці</w:t>
      </w:r>
      <w:r w:rsidR="003C3903" w:rsidRPr="00CF6B3A">
        <w:rPr>
          <w:i/>
          <w:color w:val="auto"/>
          <w:sz w:val="28"/>
          <w:szCs w:val="28"/>
          <w:lang w:val="uk-UA"/>
        </w:rPr>
        <w:t>:</w:t>
      </w:r>
    </w:p>
    <w:p w:rsidR="00E94E76" w:rsidRPr="00E94E76" w:rsidRDefault="00E94E76" w:rsidP="00E94E76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right="-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E94E76">
        <w:rPr>
          <w:rFonts w:ascii="Times New Roman" w:hAnsi="Times New Roman"/>
          <w:sz w:val="28"/>
          <w:szCs w:val="28"/>
          <w:lang w:val="uk-UA"/>
        </w:rPr>
        <w:t xml:space="preserve">у Бюджетних кодексах України на наступні роки </w:t>
      </w:r>
      <w:r w:rsidRPr="00FB590C">
        <w:rPr>
          <w:rFonts w:ascii="Times New Roman" w:hAnsi="Times New Roman"/>
          <w:sz w:val="28"/>
          <w:szCs w:val="28"/>
          <w:lang w:val="uk-UA"/>
        </w:rPr>
        <w:t>передбачити освітню субвенцію на професійну підготовку у закладах професійної (професійно-технічної) освіти майбутніх кваліфікованих робітників з професій для в</w:t>
      </w:r>
      <w:r>
        <w:rPr>
          <w:rFonts w:ascii="Times New Roman" w:hAnsi="Times New Roman"/>
          <w:sz w:val="28"/>
          <w:szCs w:val="28"/>
          <w:lang w:val="uk-UA"/>
        </w:rPr>
        <w:t>исокотехнологічного виробництва;</w:t>
      </w:r>
    </w:p>
    <w:p w:rsidR="00B00743" w:rsidRPr="00B00743" w:rsidRDefault="00B00743" w:rsidP="00B00743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right="-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B00743">
        <w:rPr>
          <w:rFonts w:ascii="Times New Roman" w:hAnsi="Times New Roman"/>
          <w:sz w:val="28"/>
          <w:szCs w:val="28"/>
          <w:lang w:val="uk-UA"/>
        </w:rPr>
        <w:t>заснувати реальні інституції-координатори (за галузевим принципом), здатні послідовно і оперативно відслідковувати потреби регіональних ринків праці в робітничих кадрах, можливості закладів професійної (професійно-технічної) освіти у підготовці працівників та накопичувати в доступних для користувачів базах даних портфоліо претендентів на робочі місця;</w:t>
      </w:r>
    </w:p>
    <w:p w:rsidR="00B00743" w:rsidRPr="00B00743" w:rsidRDefault="00B00743" w:rsidP="00627345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right="-142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00743">
        <w:rPr>
          <w:rFonts w:ascii="Times New Roman" w:hAnsi="Times New Roman"/>
          <w:sz w:val="28"/>
          <w:szCs w:val="28"/>
          <w:lang w:val="uk-UA"/>
        </w:rPr>
        <w:t xml:space="preserve">створити мережу установ щодо розроблення професійних та освітніх стандартів, стандартів оцінювання результатів навчання, передбачивши в </w:t>
      </w:r>
      <w:r w:rsidR="002607F5">
        <w:rPr>
          <w:rFonts w:ascii="Times New Roman" w:hAnsi="Times New Roman"/>
          <w:sz w:val="28"/>
          <w:szCs w:val="28"/>
          <w:lang w:val="uk-UA"/>
        </w:rPr>
        <w:t xml:space="preserve"> їх </w:t>
      </w:r>
      <w:r w:rsidRPr="00B00743">
        <w:rPr>
          <w:rFonts w:ascii="Times New Roman" w:hAnsi="Times New Roman"/>
          <w:sz w:val="28"/>
          <w:szCs w:val="28"/>
          <w:lang w:val="uk-UA"/>
        </w:rPr>
        <w:t xml:space="preserve">діяльності навчання розробників та оцінювачів професійних кваліфікацій;  </w:t>
      </w:r>
    </w:p>
    <w:p w:rsidR="00B00743" w:rsidRPr="00B00743" w:rsidRDefault="008645A9" w:rsidP="00627345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right="-142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організувати систему</w:t>
      </w:r>
      <w:r w:rsidR="00B00743" w:rsidRPr="00B00743">
        <w:rPr>
          <w:rFonts w:ascii="Times New Roman" w:hAnsi="Times New Roman"/>
          <w:sz w:val="28"/>
          <w:szCs w:val="28"/>
          <w:lang w:val="uk-UA"/>
        </w:rPr>
        <w:t xml:space="preserve"> внутрішнього забезпечення якості професійної (професійно-технічної) освіти відповідно до європейських вимог;</w:t>
      </w:r>
    </w:p>
    <w:p w:rsidR="00B00743" w:rsidRPr="00B00743" w:rsidRDefault="00B00743" w:rsidP="00627345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right="-142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00743">
        <w:rPr>
          <w:rFonts w:ascii="Times New Roman" w:hAnsi="Times New Roman"/>
          <w:sz w:val="28"/>
          <w:szCs w:val="28"/>
          <w:lang w:val="uk-UA"/>
        </w:rPr>
        <w:t>розробити механізм чіткого поєднання системи зовнішнього і внутрішнього забезпечення якості професійної (професійно-технічної) освіти;</w:t>
      </w:r>
    </w:p>
    <w:p w:rsidR="00B00743" w:rsidRPr="00B00743" w:rsidRDefault="00B00743" w:rsidP="00526E47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right="-142" w:firstLine="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00743">
        <w:rPr>
          <w:rFonts w:ascii="Times New Roman" w:hAnsi="Times New Roman"/>
          <w:sz w:val="28"/>
          <w:szCs w:val="28"/>
          <w:lang w:val="uk-UA"/>
        </w:rPr>
        <w:t xml:space="preserve">розробити чіткі, зрозумілі вимоги до акредитації освітніх програм професійної (професійно-технічної) освіти; </w:t>
      </w:r>
    </w:p>
    <w:p w:rsidR="00B00743" w:rsidRDefault="00B00743" w:rsidP="0062734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jc w:val="both"/>
        <w:rPr>
          <w:color w:val="auto"/>
          <w:sz w:val="28"/>
          <w:szCs w:val="28"/>
          <w:lang w:val="uk-UA"/>
        </w:rPr>
      </w:pPr>
      <w:r w:rsidRPr="008645A9">
        <w:rPr>
          <w:color w:val="auto"/>
          <w:sz w:val="28"/>
          <w:szCs w:val="28"/>
          <w:lang w:val="uk-UA"/>
        </w:rPr>
        <w:t>розробити методичні рекомендації для педагогічних працівників закладів професійної (професійно-технічної) освіти щодо організації компетентнісно орієнтованої підго</w:t>
      </w:r>
      <w:r w:rsidR="008645A9" w:rsidRPr="008645A9">
        <w:rPr>
          <w:color w:val="auto"/>
          <w:sz w:val="28"/>
          <w:szCs w:val="28"/>
          <w:lang w:val="uk-UA"/>
        </w:rPr>
        <w:t>товки кваліфікованих робітників</w:t>
      </w:r>
      <w:r w:rsidR="008645A9">
        <w:rPr>
          <w:color w:val="auto"/>
          <w:sz w:val="28"/>
          <w:szCs w:val="28"/>
          <w:lang w:val="uk-UA"/>
        </w:rPr>
        <w:t>;</w:t>
      </w:r>
    </w:p>
    <w:p w:rsidR="00ED7ED8" w:rsidRPr="00ED7ED8" w:rsidRDefault="00ED7ED8" w:rsidP="00ED7ED8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jc w:val="both"/>
        <w:rPr>
          <w:color w:val="auto"/>
          <w:sz w:val="28"/>
          <w:szCs w:val="28"/>
          <w:lang w:val="uk-UA"/>
        </w:rPr>
      </w:pPr>
      <w:r w:rsidRPr="00ED7ED8">
        <w:rPr>
          <w:color w:val="auto"/>
          <w:sz w:val="28"/>
          <w:szCs w:val="28"/>
          <w:lang w:val="uk-UA"/>
        </w:rPr>
        <w:t>розвивати державно-приватне партнерство для налагодження дієвого соціального діалогу в сфері професійної (професійно-технічної) та вищої педагогічної освіти;</w:t>
      </w:r>
    </w:p>
    <w:p w:rsidR="00793138" w:rsidRPr="00793138" w:rsidRDefault="00793138" w:rsidP="00526E47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B00743">
        <w:rPr>
          <w:color w:val="000000" w:themeColor="text1"/>
          <w:sz w:val="28"/>
          <w:szCs w:val="28"/>
          <w:lang w:val="uk-UA"/>
        </w:rPr>
        <w:t>для імплементації сучасних інноваційних моделей управління закладами професійної</w:t>
      </w:r>
      <w:r>
        <w:rPr>
          <w:color w:val="000000" w:themeColor="text1"/>
          <w:sz w:val="28"/>
          <w:szCs w:val="28"/>
          <w:lang w:val="uk-UA"/>
        </w:rPr>
        <w:t xml:space="preserve"> (професійно-технічної)</w:t>
      </w:r>
      <w:r w:rsidRPr="00B00743">
        <w:rPr>
          <w:color w:val="000000" w:themeColor="text1"/>
          <w:sz w:val="28"/>
          <w:szCs w:val="28"/>
          <w:lang w:val="uk-UA"/>
        </w:rPr>
        <w:t xml:space="preserve"> освіти ширше впроваджувати технології маркетингового управління професійною освітою, системи внутрішнього та зовнішнього керування й контролю якості освіти; ввести практику вимірювання </w:t>
      </w:r>
      <w:r w:rsidRPr="00B00743">
        <w:rPr>
          <w:color w:val="000000" w:themeColor="text1"/>
          <w:sz w:val="28"/>
          <w:szCs w:val="28"/>
          <w:lang w:val="uk-UA"/>
        </w:rPr>
        <w:lastRenderedPageBreak/>
        <w:t>й самооцінювання, дисципліну періодичного аналізу результативності діяльності закладу</w:t>
      </w:r>
      <w:r>
        <w:rPr>
          <w:color w:val="000000" w:themeColor="text1"/>
          <w:sz w:val="28"/>
          <w:szCs w:val="28"/>
          <w:lang w:val="uk-UA"/>
        </w:rPr>
        <w:t xml:space="preserve"> освіти</w:t>
      </w:r>
      <w:r w:rsidRPr="00B00743">
        <w:rPr>
          <w:color w:val="000000" w:themeColor="text1"/>
          <w:sz w:val="28"/>
          <w:szCs w:val="28"/>
          <w:lang w:val="uk-UA"/>
        </w:rPr>
        <w:t>; формувати оптимальні педагогічні умови розвитку організаційної культури та позитивного ставлення (прийняття) європейських і загальнолюдських цінностей освіти керівними й викладацькими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C747C">
        <w:rPr>
          <w:color w:val="000000" w:themeColor="text1"/>
          <w:sz w:val="28"/>
          <w:szCs w:val="28"/>
          <w:lang w:val="uk-UA"/>
        </w:rPr>
        <w:t>кадрами, а також учнями/студентами закладів професійної</w:t>
      </w:r>
      <w:r>
        <w:rPr>
          <w:color w:val="000000" w:themeColor="text1"/>
          <w:sz w:val="28"/>
          <w:szCs w:val="28"/>
          <w:lang w:val="uk-UA"/>
        </w:rPr>
        <w:t xml:space="preserve"> (професійно-технічної)</w:t>
      </w:r>
      <w:r w:rsidRPr="003C747C">
        <w:rPr>
          <w:color w:val="000000" w:themeColor="text1"/>
          <w:sz w:val="28"/>
          <w:szCs w:val="28"/>
          <w:lang w:val="uk-UA"/>
        </w:rPr>
        <w:t xml:space="preserve"> освіти тощо;</w:t>
      </w:r>
    </w:p>
    <w:p w:rsidR="00E06A5C" w:rsidRPr="00E06A5C" w:rsidRDefault="00526E47" w:rsidP="00E06A5C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567"/>
        <w:jc w:val="both"/>
        <w:rPr>
          <w:i/>
          <w:color w:val="auto"/>
          <w:sz w:val="28"/>
          <w:szCs w:val="28"/>
          <w:lang w:val="uk-UA"/>
        </w:rPr>
      </w:pPr>
      <w:r>
        <w:rPr>
          <w:i/>
          <w:color w:val="auto"/>
          <w:sz w:val="28"/>
          <w:szCs w:val="28"/>
          <w:lang w:val="uk-UA"/>
        </w:rPr>
        <w:t>Д</w:t>
      </w:r>
      <w:r w:rsidR="00CF6B3A" w:rsidRPr="00CF6B3A">
        <w:rPr>
          <w:i/>
          <w:color w:val="auto"/>
          <w:sz w:val="28"/>
          <w:szCs w:val="28"/>
          <w:lang w:val="uk-UA"/>
        </w:rPr>
        <w:t>ля створення інноваційного освітнього середовища закладу професійної освіти:</w:t>
      </w:r>
    </w:p>
    <w:p w:rsidR="008645A9" w:rsidRPr="00E06A5C" w:rsidRDefault="008645A9" w:rsidP="00627345">
      <w:pPr>
        <w:pStyle w:val="a3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425"/>
        <w:jc w:val="both"/>
        <w:rPr>
          <w:color w:val="auto"/>
          <w:sz w:val="28"/>
          <w:szCs w:val="28"/>
          <w:lang w:val="uk-UA"/>
        </w:rPr>
      </w:pPr>
      <w:r w:rsidRPr="00621DF7">
        <w:rPr>
          <w:color w:val="auto"/>
          <w:sz w:val="28"/>
          <w:lang w:val="uk-UA"/>
        </w:rPr>
        <w:t xml:space="preserve">створювати відкриті інформаційно-освітні середовища, функціонально спрямовані на електронну взаємодію суб’єктів освітнього процесу, забезпечувати педагогічні, організаційні, соціальні, комунікаційні зав’язки й умови для централізованої електронної методичної підтримки процесу ігрового навчання (геймезації), симуляцій реального виробничого середовища для організації </w:t>
      </w:r>
      <w:r>
        <w:rPr>
          <w:color w:val="auto"/>
          <w:sz w:val="28"/>
          <w:lang w:val="uk-UA"/>
        </w:rPr>
        <w:t>навчання через Інтернет-портали;</w:t>
      </w:r>
    </w:p>
    <w:p w:rsidR="00E06A5C" w:rsidRPr="00E06A5C" w:rsidRDefault="00E06A5C" w:rsidP="00E06A5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A40EEA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родовжити роботу, спрямовану на</w:t>
      </w:r>
      <w:r w:rsidRPr="005A2CB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A2CBF">
        <w:rPr>
          <w:rFonts w:ascii="Times New Roman" w:hAnsi="Times New Roman"/>
          <w:sz w:val="28"/>
          <w:szCs w:val="28"/>
          <w:lang w:val="uk-UA"/>
        </w:rPr>
        <w:t>відкриття на базі закладів професійної (професійно-технічної) освіти сучасних навчально-практичних центрів, створення сучасних професійних технопарків за галузевим спрямуванням відповідно до потреб регіонального ринку праці;</w:t>
      </w:r>
    </w:p>
    <w:p w:rsidR="00224818" w:rsidRDefault="00224818" w:rsidP="00224818">
      <w:pPr>
        <w:pStyle w:val="a4"/>
        <w:numPr>
          <w:ilvl w:val="0"/>
          <w:numId w:val="13"/>
        </w:numPr>
        <w:shd w:val="clear" w:color="auto" w:fill="FFFFFF"/>
        <w:spacing w:after="12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21DF7">
        <w:rPr>
          <w:rFonts w:ascii="Times New Roman" w:hAnsi="Times New Roman"/>
          <w:sz w:val="28"/>
          <w:szCs w:val="28"/>
          <w:lang w:val="uk-UA"/>
        </w:rPr>
        <w:t>продовжити</w:t>
      </w:r>
      <w:r>
        <w:rPr>
          <w:rFonts w:ascii="Times New Roman" w:hAnsi="Times New Roman"/>
          <w:sz w:val="28"/>
          <w:szCs w:val="28"/>
          <w:lang w:val="uk-UA"/>
        </w:rPr>
        <w:t xml:space="preserve"> практику</w:t>
      </w:r>
      <w:r w:rsidRPr="00621DF7">
        <w:rPr>
          <w:rFonts w:ascii="Times New Roman" w:hAnsi="Times New Roman"/>
          <w:sz w:val="28"/>
          <w:szCs w:val="28"/>
          <w:lang w:val="uk-UA"/>
        </w:rPr>
        <w:t xml:space="preserve"> проведення тренінгів, вебінарів, майстер-класів з педагогічними працівниками закладів 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(професійно-технічної)</w:t>
      </w:r>
      <w:r w:rsidRPr="00621DF7">
        <w:rPr>
          <w:rFonts w:ascii="Times New Roman" w:hAnsi="Times New Roman"/>
          <w:sz w:val="28"/>
          <w:szCs w:val="28"/>
          <w:lang w:val="uk-UA"/>
        </w:rPr>
        <w:t xml:space="preserve"> освіти з проблем проектування інф</w:t>
      </w:r>
      <w:r>
        <w:rPr>
          <w:rFonts w:ascii="Times New Roman" w:hAnsi="Times New Roman"/>
          <w:sz w:val="28"/>
          <w:szCs w:val="28"/>
          <w:lang w:val="uk-UA"/>
        </w:rPr>
        <w:t>ормаційно-освітнього середовища;</w:t>
      </w:r>
    </w:p>
    <w:p w:rsidR="00224818" w:rsidRPr="00224818" w:rsidRDefault="00224818" w:rsidP="00224818">
      <w:pPr>
        <w:pStyle w:val="a4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spacing w:after="120" w:line="360" w:lineRule="auto"/>
        <w:ind w:left="0" w:firstLine="284"/>
        <w:jc w:val="both"/>
        <w:rPr>
          <w:rFonts w:ascii="Times New Roman" w:eastAsia="Constantia" w:hAnsi="Times New Roman"/>
          <w:sz w:val="28"/>
          <w:szCs w:val="28"/>
          <w:lang w:val="uk-UA" w:eastAsia="uk-UA"/>
        </w:rPr>
      </w:pPr>
      <w:r w:rsidRPr="00224818">
        <w:rPr>
          <w:rFonts w:ascii="Times New Roman" w:hAnsi="Times New Roman"/>
          <w:sz w:val="28"/>
          <w:szCs w:val="28"/>
          <w:lang w:val="uk-UA"/>
        </w:rPr>
        <w:t xml:space="preserve">здійснювати навчально-методичне забезпечення щодо розроблення </w:t>
      </w:r>
      <w:r w:rsidRPr="00224818">
        <w:rPr>
          <w:rFonts w:ascii="Times New Roman" w:hAnsi="Times New Roman"/>
          <w:sz w:val="28"/>
          <w:szCs w:val="28"/>
          <w:lang w:val="en-US"/>
        </w:rPr>
        <w:t>Smart</w:t>
      </w:r>
      <w:r w:rsidRPr="00224818">
        <w:rPr>
          <w:rFonts w:ascii="Times New Roman" w:hAnsi="Times New Roman"/>
          <w:sz w:val="28"/>
          <w:szCs w:val="28"/>
          <w:lang w:val="uk-UA"/>
        </w:rPr>
        <w:t xml:space="preserve">-комплексів для підготовки кваліфікованих робітників; розробити та апробувати контент електронних освітніх ресурсів різного галузевого спрямування; </w:t>
      </w:r>
      <w:r>
        <w:rPr>
          <w:rFonts w:ascii="Times New Roman" w:hAnsi="Times New Roman"/>
          <w:sz w:val="28"/>
          <w:szCs w:val="28"/>
          <w:lang w:val="uk-UA"/>
        </w:rPr>
        <w:t>впроваджувати</w:t>
      </w:r>
      <w:r w:rsidRPr="00224818">
        <w:rPr>
          <w:rFonts w:ascii="Times New Roman" w:hAnsi="Times New Roman"/>
          <w:sz w:val="28"/>
          <w:szCs w:val="28"/>
          <w:lang w:val="uk-UA"/>
        </w:rPr>
        <w:t xml:space="preserve"> методичні рекомендації по створенню інформаційно-освітнього середовища закладів професійної (професійно-технічної) освіти; </w:t>
      </w:r>
    </w:p>
    <w:p w:rsidR="008645A9" w:rsidRPr="002607F5" w:rsidRDefault="008645A9" w:rsidP="00627345">
      <w:pPr>
        <w:pStyle w:val="Style32"/>
        <w:numPr>
          <w:ilvl w:val="0"/>
          <w:numId w:val="13"/>
        </w:numPr>
        <w:tabs>
          <w:tab w:val="left" w:pos="0"/>
        </w:tabs>
        <w:spacing w:line="360" w:lineRule="auto"/>
        <w:ind w:left="0" w:firstLine="284"/>
        <w:jc w:val="both"/>
        <w:rPr>
          <w:rFonts w:eastAsia="Constantia"/>
          <w:sz w:val="28"/>
          <w:szCs w:val="28"/>
          <w:lang w:val="uk-UA" w:eastAsia="uk-UA"/>
        </w:rPr>
      </w:pPr>
      <w:r>
        <w:rPr>
          <w:rFonts w:eastAsia="Constantia"/>
          <w:sz w:val="28"/>
          <w:szCs w:val="28"/>
          <w:lang w:val="uk-UA" w:eastAsia="uk-UA"/>
        </w:rPr>
        <w:t xml:space="preserve">створювати необхідні </w:t>
      </w:r>
      <w:r w:rsidRPr="00053483">
        <w:rPr>
          <w:color w:val="000000"/>
          <w:sz w:val="28"/>
          <w:szCs w:val="28"/>
        </w:rPr>
        <w:t xml:space="preserve">матеріально-технічні, організаційні, психолого-педагогічні, дидактичні умови для </w:t>
      </w:r>
      <w:r>
        <w:rPr>
          <w:color w:val="000000"/>
          <w:sz w:val="28"/>
          <w:szCs w:val="28"/>
          <w:lang w:val="uk-UA"/>
        </w:rPr>
        <w:t>в</w:t>
      </w:r>
      <w:r w:rsidRPr="00053483">
        <w:rPr>
          <w:color w:val="000000"/>
          <w:sz w:val="28"/>
          <w:szCs w:val="28"/>
        </w:rPr>
        <w:t xml:space="preserve">провадження </w:t>
      </w:r>
      <w:r>
        <w:rPr>
          <w:color w:val="000000"/>
          <w:sz w:val="28"/>
          <w:szCs w:val="28"/>
          <w:lang w:val="uk-UA"/>
        </w:rPr>
        <w:t xml:space="preserve">відкритого та </w:t>
      </w:r>
      <w:r w:rsidRPr="00053483">
        <w:rPr>
          <w:color w:val="000000"/>
          <w:sz w:val="28"/>
          <w:szCs w:val="28"/>
        </w:rPr>
        <w:t>дистанційного професійного навчання</w:t>
      </w:r>
      <w:r>
        <w:rPr>
          <w:color w:val="000000"/>
          <w:sz w:val="28"/>
          <w:szCs w:val="28"/>
          <w:lang w:val="uk-UA"/>
        </w:rPr>
        <w:t>;</w:t>
      </w:r>
    </w:p>
    <w:p w:rsidR="00B77321" w:rsidRPr="00224818" w:rsidRDefault="002607F5" w:rsidP="00224818">
      <w:pPr>
        <w:pStyle w:val="a4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spacing w:after="120" w:line="360" w:lineRule="auto"/>
        <w:ind w:left="0" w:firstLine="284"/>
        <w:jc w:val="both"/>
        <w:rPr>
          <w:rFonts w:ascii="Times New Roman" w:eastAsia="Constantia" w:hAnsi="Times New Roman"/>
          <w:sz w:val="28"/>
          <w:szCs w:val="28"/>
          <w:lang w:val="uk-UA" w:eastAsia="uk-UA"/>
        </w:rPr>
      </w:pPr>
      <w:r w:rsidRPr="002607F5">
        <w:rPr>
          <w:rFonts w:ascii="Times New Roman" w:hAnsi="Times New Roman"/>
          <w:sz w:val="28"/>
          <w:szCs w:val="28"/>
          <w:lang w:val="uk-UA"/>
        </w:rPr>
        <w:lastRenderedPageBreak/>
        <w:t xml:space="preserve">сприяти організації роботи експериментальних закладів професійної освіти, що впроваджують дистанційне професійне навчання майбутніх кваліфікованих робітників; </w:t>
      </w:r>
    </w:p>
    <w:p w:rsidR="00224818" w:rsidRPr="00A76802" w:rsidRDefault="00526E47" w:rsidP="00A76802">
      <w:pPr>
        <w:ind w:firstLine="709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="00A76802">
        <w:rPr>
          <w:rFonts w:ascii="Times New Roman" w:hAnsi="Times New Roman"/>
          <w:i/>
          <w:sz w:val="28"/>
          <w:szCs w:val="28"/>
          <w:lang w:val="uk-UA"/>
        </w:rPr>
        <w:t> контексті сприяння </w:t>
      </w:r>
      <w:r w:rsidR="00CF6B3A" w:rsidRPr="00CF6B3A">
        <w:rPr>
          <w:rFonts w:ascii="Times New Roman" w:hAnsi="Times New Roman"/>
          <w:i/>
          <w:sz w:val="28"/>
          <w:szCs w:val="28"/>
          <w:lang w:val="uk-UA"/>
        </w:rPr>
        <w:t>професійному</w:t>
      </w:r>
      <w:r w:rsidR="00A76802">
        <w:rPr>
          <w:rFonts w:ascii="Times New Roman" w:hAnsi="Times New Roman"/>
          <w:i/>
          <w:sz w:val="28"/>
          <w:szCs w:val="28"/>
          <w:lang w:val="uk-UA"/>
        </w:rPr>
        <w:t> розвитку </w:t>
      </w:r>
      <w:r w:rsidR="00224818" w:rsidRPr="00CF6B3A">
        <w:rPr>
          <w:rFonts w:ascii="Times New Roman" w:hAnsi="Times New Roman"/>
          <w:i/>
          <w:sz w:val="28"/>
          <w:szCs w:val="28"/>
          <w:lang w:val="uk-UA"/>
        </w:rPr>
        <w:t>педагога</w:t>
      </w:r>
      <w:r w:rsidR="00A76802">
        <w:rPr>
          <w:rFonts w:ascii="Times New Roman" w:hAnsi="Times New Roman"/>
          <w:i/>
          <w:sz w:val="28"/>
          <w:szCs w:val="28"/>
          <w:lang w:val="uk-UA"/>
        </w:rPr>
        <w:t> </w:t>
      </w:r>
      <w:r w:rsidR="00224818" w:rsidRPr="00CF6B3A">
        <w:rPr>
          <w:rFonts w:ascii="Times New Roman" w:hAnsi="Times New Roman"/>
          <w:i/>
          <w:sz w:val="28"/>
          <w:szCs w:val="28"/>
          <w:lang w:val="uk-UA"/>
        </w:rPr>
        <w:t xml:space="preserve"> постіндустрі</w:t>
      </w:r>
      <w:r w:rsidR="00A76802">
        <w:rPr>
          <w:rFonts w:ascii="Times New Roman" w:hAnsi="Times New Roman"/>
          <w:i/>
          <w:sz w:val="28"/>
          <w:szCs w:val="28"/>
          <w:lang w:val="uk-UA"/>
        </w:rPr>
        <w:t>-</w:t>
      </w:r>
      <w:r w:rsidR="00224818" w:rsidRPr="00CF6B3A">
        <w:rPr>
          <w:rFonts w:ascii="Times New Roman" w:hAnsi="Times New Roman"/>
          <w:i/>
          <w:sz w:val="28"/>
          <w:szCs w:val="28"/>
          <w:lang w:val="uk-UA"/>
        </w:rPr>
        <w:t>ального суспільства:</w:t>
      </w:r>
    </w:p>
    <w:p w:rsidR="00E94E76" w:rsidRPr="00E94E76" w:rsidRDefault="00E94E76" w:rsidP="00E94E76">
      <w:pPr>
        <w:pStyle w:val="ab"/>
        <w:numPr>
          <w:ilvl w:val="0"/>
          <w:numId w:val="13"/>
        </w:numPr>
        <w:spacing w:line="36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4E76">
        <w:rPr>
          <w:rFonts w:ascii="Times New Roman" w:hAnsi="Times New Roman"/>
          <w:color w:val="000000" w:themeColor="text1"/>
          <w:sz w:val="28"/>
          <w:szCs w:val="28"/>
        </w:rPr>
        <w:t>забезпечити підтримку оновлення законодавчої бази, що регламентує діяльність професійних (професійно-технічних) навчальних закладів і підготовку кваліфікованих робітників на виробництві, зокрема в частині узгодження вимог до педагогів професійного навчання з європейськими і світовими стандартами; при розробці нормативних рамок керуватися положеннями міжнародних документів щодо нової ролі, статусу, професійної підготовки, підвищення кваліфікації;</w:t>
      </w:r>
    </w:p>
    <w:p w:rsidR="00B77321" w:rsidRDefault="00B77321" w:rsidP="00627345">
      <w:pPr>
        <w:pStyle w:val="ab"/>
        <w:numPr>
          <w:ilvl w:val="0"/>
          <w:numId w:val="1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C747C">
        <w:rPr>
          <w:rFonts w:ascii="Times New Roman" w:hAnsi="Times New Roman"/>
          <w:color w:val="000000" w:themeColor="text1"/>
          <w:sz w:val="28"/>
          <w:szCs w:val="28"/>
        </w:rPr>
        <w:t>для посилення європейського вектору  поширювати у вітчизняному освітньо-науковому просторі г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оловні положення  Європейських </w:t>
      </w:r>
      <w:r w:rsidRPr="003C747C">
        <w:rPr>
          <w:rFonts w:ascii="Times New Roman" w:hAnsi="Times New Roman"/>
          <w:color w:val="000000" w:themeColor="text1"/>
          <w:sz w:val="28"/>
          <w:szCs w:val="28"/>
        </w:rPr>
        <w:t>керівних принципів професійного розвитку педагогічного персоналу на виробництв</w:t>
      </w:r>
      <w:r w:rsidR="002607F5">
        <w:rPr>
          <w:rFonts w:ascii="Times New Roman" w:hAnsi="Times New Roman"/>
          <w:color w:val="000000" w:themeColor="text1"/>
          <w:sz w:val="28"/>
          <w:szCs w:val="28"/>
        </w:rPr>
        <w:t>і</w:t>
      </w:r>
      <w:r>
        <w:rPr>
          <w:rFonts w:ascii="Times New Roman" w:hAnsi="Times New Roman"/>
          <w:color w:val="000000" w:themeColor="text1"/>
          <w:sz w:val="28"/>
          <w:szCs w:val="28"/>
        </w:rPr>
        <w:t>; у</w:t>
      </w:r>
      <w:r w:rsidRPr="003C747C">
        <w:rPr>
          <w:rFonts w:ascii="Times New Roman" w:hAnsi="Times New Roman"/>
          <w:color w:val="000000" w:themeColor="text1"/>
          <w:sz w:val="28"/>
          <w:szCs w:val="28"/>
        </w:rPr>
        <w:t xml:space="preserve">вести в програми підвищення кваліфікації </w:t>
      </w:r>
      <w:r w:rsidR="00224818">
        <w:rPr>
          <w:rFonts w:ascii="Times New Roman" w:hAnsi="Times New Roman"/>
          <w:color w:val="000000" w:themeColor="text1"/>
          <w:sz w:val="28"/>
          <w:szCs w:val="28"/>
        </w:rPr>
        <w:t>викладачів і майстрів виробничого навчання</w:t>
      </w:r>
      <w:r w:rsidRPr="003C747C">
        <w:rPr>
          <w:rFonts w:ascii="Times New Roman" w:hAnsi="Times New Roman"/>
          <w:color w:val="000000" w:themeColor="text1"/>
          <w:sz w:val="28"/>
          <w:szCs w:val="28"/>
        </w:rPr>
        <w:t xml:space="preserve"> відповідні теми для </w:t>
      </w:r>
      <w:r w:rsidRPr="003C747C">
        <w:rPr>
          <w:rFonts w:ascii="Times New Roman" w:hAnsi="Times New Roman"/>
          <w:sz w:val="28"/>
          <w:szCs w:val="28"/>
        </w:rPr>
        <w:t xml:space="preserve">оприлюднення </w:t>
      </w:r>
      <w:r w:rsidRPr="003C747C">
        <w:rPr>
          <w:rStyle w:val="hps"/>
          <w:rFonts w:ascii="Times New Roman" w:hAnsi="Times New Roman"/>
          <w:sz w:val="28"/>
          <w:szCs w:val="28"/>
        </w:rPr>
        <w:t>існуючих</w:t>
      </w:r>
      <w:r w:rsidRPr="003C747C">
        <w:rPr>
          <w:rFonts w:ascii="Times New Roman" w:hAnsi="Times New Roman"/>
          <w:sz w:val="28"/>
          <w:szCs w:val="28"/>
        </w:rPr>
        <w:t xml:space="preserve"> </w:t>
      </w:r>
      <w:r w:rsidRPr="003C747C">
        <w:rPr>
          <w:rStyle w:val="hps"/>
          <w:rFonts w:ascii="Times New Roman" w:hAnsi="Times New Roman"/>
          <w:sz w:val="28"/>
          <w:szCs w:val="28"/>
        </w:rPr>
        <w:t>в Європейських країнах</w:t>
      </w:r>
      <w:r w:rsidRPr="003C747C">
        <w:rPr>
          <w:rFonts w:ascii="Times New Roman" w:hAnsi="Times New Roman"/>
          <w:sz w:val="28"/>
          <w:szCs w:val="28"/>
        </w:rPr>
        <w:t xml:space="preserve"> </w:t>
      </w:r>
      <w:r w:rsidRPr="003C747C">
        <w:rPr>
          <w:rStyle w:val="hps"/>
          <w:rFonts w:ascii="Times New Roman" w:hAnsi="Times New Roman"/>
          <w:sz w:val="28"/>
          <w:szCs w:val="28"/>
        </w:rPr>
        <w:t>моделей («хороших практик»)</w:t>
      </w:r>
      <w:r w:rsidRPr="003C747C">
        <w:rPr>
          <w:rFonts w:ascii="Times New Roman" w:hAnsi="Times New Roman"/>
          <w:sz w:val="28"/>
          <w:szCs w:val="28"/>
        </w:rPr>
        <w:t xml:space="preserve"> </w:t>
      </w:r>
      <w:r w:rsidRPr="003C747C">
        <w:rPr>
          <w:rStyle w:val="hps"/>
          <w:rFonts w:ascii="Times New Roman" w:hAnsi="Times New Roman"/>
          <w:sz w:val="28"/>
          <w:szCs w:val="28"/>
        </w:rPr>
        <w:t>розвитку компетентності інструкторів/тренерів безперервної професійної освіти і навчання з метою взаємонавчання і</w:t>
      </w:r>
      <w:r w:rsidRPr="003C747C">
        <w:rPr>
          <w:rFonts w:ascii="Times New Roman" w:hAnsi="Times New Roman"/>
          <w:sz w:val="28"/>
          <w:szCs w:val="28"/>
        </w:rPr>
        <w:t xml:space="preserve"> </w:t>
      </w:r>
      <w:r w:rsidRPr="003C747C">
        <w:rPr>
          <w:rStyle w:val="hps"/>
          <w:rFonts w:ascii="Times New Roman" w:hAnsi="Times New Roman"/>
          <w:sz w:val="28"/>
          <w:szCs w:val="28"/>
        </w:rPr>
        <w:t>зміцнення європейського</w:t>
      </w:r>
      <w:r w:rsidRPr="003C747C">
        <w:rPr>
          <w:rFonts w:ascii="Times New Roman" w:hAnsi="Times New Roman"/>
          <w:sz w:val="28"/>
          <w:szCs w:val="28"/>
        </w:rPr>
        <w:t xml:space="preserve"> </w:t>
      </w:r>
      <w:r w:rsidRPr="003C747C">
        <w:rPr>
          <w:rStyle w:val="hps"/>
          <w:rFonts w:ascii="Times New Roman" w:hAnsi="Times New Roman"/>
          <w:sz w:val="28"/>
          <w:szCs w:val="28"/>
        </w:rPr>
        <w:t>співробітництва в галузі</w:t>
      </w:r>
      <w:r w:rsidRPr="003C747C">
        <w:rPr>
          <w:rFonts w:ascii="Times New Roman" w:hAnsi="Times New Roman"/>
          <w:sz w:val="28"/>
          <w:szCs w:val="28"/>
        </w:rPr>
        <w:t xml:space="preserve"> </w:t>
      </w:r>
      <w:r w:rsidRPr="003C747C">
        <w:rPr>
          <w:rStyle w:val="hps"/>
          <w:rFonts w:ascii="Times New Roman" w:hAnsi="Times New Roman"/>
          <w:sz w:val="28"/>
          <w:szCs w:val="28"/>
        </w:rPr>
        <w:t>професійної осв</w:t>
      </w:r>
      <w:r>
        <w:rPr>
          <w:rStyle w:val="hps"/>
          <w:rFonts w:ascii="Times New Roman" w:hAnsi="Times New Roman"/>
          <w:sz w:val="28"/>
          <w:szCs w:val="28"/>
        </w:rPr>
        <w:t>іти і навчання тощо</w:t>
      </w:r>
      <w:r>
        <w:rPr>
          <w:rFonts w:ascii="Times New Roman" w:hAnsi="Times New Roman"/>
          <w:sz w:val="28"/>
          <w:szCs w:val="28"/>
        </w:rPr>
        <w:t>;</w:t>
      </w:r>
    </w:p>
    <w:p w:rsidR="006D402D" w:rsidRPr="00A76802" w:rsidRDefault="00A76802" w:rsidP="00B93868">
      <w:pPr>
        <w:pStyle w:val="ab"/>
        <w:numPr>
          <w:ilvl w:val="0"/>
          <w:numId w:val="13"/>
        </w:numPr>
        <w:spacing w:line="360" w:lineRule="auto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удосконалити</w:t>
      </w:r>
      <w:r w:rsidR="006D402D" w:rsidRPr="006D402D">
        <w:rPr>
          <w:rFonts w:ascii="Times New Roman" w:hAnsi="Times New Roman"/>
          <w:sz w:val="28"/>
        </w:rPr>
        <w:t xml:space="preserve"> форми і методи організації психолого-педагогічної підготовки майбутніх викладачів на основі практико-орієнтованого, компетентісного та особистісно-орієнтованого підходів до о</w:t>
      </w:r>
      <w:r>
        <w:rPr>
          <w:rFonts w:ascii="Times New Roman" w:hAnsi="Times New Roman"/>
          <w:sz w:val="28"/>
        </w:rPr>
        <w:t>світнього процесу</w:t>
      </w:r>
      <w:r w:rsidR="006D402D">
        <w:rPr>
          <w:rFonts w:ascii="Times New Roman" w:hAnsi="Times New Roman"/>
          <w:sz w:val="28"/>
        </w:rPr>
        <w:t>;</w:t>
      </w:r>
    </w:p>
    <w:p w:rsidR="00A76802" w:rsidRPr="006D402D" w:rsidRDefault="00A76802" w:rsidP="00B93868">
      <w:pPr>
        <w:pStyle w:val="ab"/>
        <w:numPr>
          <w:ilvl w:val="0"/>
          <w:numId w:val="13"/>
        </w:numPr>
        <w:spacing w:line="360" w:lineRule="auto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забезпечити формування соціальних компетентностей у підготовці магістрів зі спеціальності 011 «Освітні, педагогічні науки» за освітньо-професійною програмою «Педагогіка вищої школи»;</w:t>
      </w:r>
    </w:p>
    <w:p w:rsidR="00B77321" w:rsidRPr="00B77321" w:rsidRDefault="00B77321" w:rsidP="00B93868">
      <w:pPr>
        <w:numPr>
          <w:ilvl w:val="0"/>
          <w:numId w:val="13"/>
        </w:numPr>
        <w:shd w:val="clear" w:color="auto" w:fill="FFFFFF"/>
        <w:tabs>
          <w:tab w:val="left" w:pos="1379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оновлювати</w:t>
      </w:r>
      <w:r w:rsidRPr="00535770">
        <w:rPr>
          <w:rFonts w:ascii="Times New Roman" w:hAnsi="Times New Roman"/>
          <w:sz w:val="28"/>
          <w:szCs w:val="28"/>
          <w:lang w:val="uk-UA"/>
        </w:rPr>
        <w:t xml:space="preserve"> зміст </w:t>
      </w:r>
      <w:r>
        <w:rPr>
          <w:rFonts w:ascii="Times New Roman" w:hAnsi="Times New Roman"/>
          <w:sz w:val="28"/>
          <w:szCs w:val="28"/>
          <w:lang w:val="uk-UA"/>
        </w:rPr>
        <w:t xml:space="preserve">курсового </w:t>
      </w:r>
      <w:r w:rsidRPr="00535770">
        <w:rPr>
          <w:rFonts w:ascii="Times New Roman" w:hAnsi="Times New Roman"/>
          <w:sz w:val="28"/>
          <w:szCs w:val="28"/>
          <w:lang w:val="uk-UA"/>
        </w:rPr>
        <w:t xml:space="preserve"> підвищення кваліфікації педагогічних працівників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357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регіональних форм методичної роботи  </w:t>
      </w:r>
      <w:r w:rsidRPr="00535770">
        <w:rPr>
          <w:rFonts w:ascii="Times New Roman" w:hAnsi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Pr="005357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сучасних освітніх парадигм</w:t>
      </w:r>
      <w:r w:rsidRPr="00535770">
        <w:rPr>
          <w:rFonts w:ascii="Times New Roman" w:hAnsi="Times New Roman"/>
          <w:sz w:val="28"/>
          <w:szCs w:val="28"/>
          <w:lang w:val="uk-UA"/>
        </w:rPr>
        <w:t>, забезпечуючи їх випереджувальний хара</w:t>
      </w:r>
      <w:r>
        <w:rPr>
          <w:rFonts w:ascii="Times New Roman" w:hAnsi="Times New Roman"/>
          <w:sz w:val="28"/>
          <w:szCs w:val="28"/>
          <w:lang w:val="uk-UA"/>
        </w:rPr>
        <w:t>ктер;</w:t>
      </w:r>
    </w:p>
    <w:p w:rsidR="00B77321" w:rsidRPr="003C747C" w:rsidRDefault="00B77321" w:rsidP="00B93868">
      <w:pPr>
        <w:pStyle w:val="ab"/>
        <w:numPr>
          <w:ilvl w:val="0"/>
          <w:numId w:val="13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 xml:space="preserve"> з</w:t>
      </w:r>
      <w:r w:rsidRPr="00F17D71">
        <w:rPr>
          <w:rFonts w:ascii="Times New Roman" w:hAnsi="Times New Roman"/>
          <w:sz w:val="28"/>
        </w:rPr>
        <w:t>астосовувати сучасні методи і технології навчання в системі підвищення кваліфікац</w:t>
      </w:r>
      <w:r w:rsidR="00526E47">
        <w:rPr>
          <w:rFonts w:ascii="Times New Roman" w:hAnsi="Times New Roman"/>
          <w:sz w:val="28"/>
        </w:rPr>
        <w:t xml:space="preserve">ії педагогічних працівників </w:t>
      </w:r>
      <w:r w:rsidRPr="00F17D71">
        <w:rPr>
          <w:rFonts w:ascii="Times New Roman" w:hAnsi="Times New Roman"/>
          <w:sz w:val="28"/>
        </w:rPr>
        <w:t>з метою модернізації післядипломної освіти з урахуванням особливостей освітнього процесу, побудованого на засадах андрагогіки і закономірностях андрагогічної взаємодії його учасників.</w:t>
      </w:r>
    </w:p>
    <w:p w:rsidR="00CE3D62" w:rsidRDefault="00CE3D62" w:rsidP="00E30EF1">
      <w:pPr>
        <w:pStyle w:val="a3"/>
        <w:widowControl w:val="0"/>
        <w:spacing w:before="0" w:beforeAutospacing="0" w:after="0" w:afterAutospacing="0" w:line="360" w:lineRule="auto"/>
        <w:jc w:val="both"/>
        <w:rPr>
          <w:bCs/>
          <w:color w:val="auto"/>
          <w:sz w:val="28"/>
          <w:szCs w:val="28"/>
          <w:lang w:val="uk-UA"/>
        </w:rPr>
      </w:pPr>
      <w:bookmarkStart w:id="0" w:name="_GoBack"/>
      <w:bookmarkEnd w:id="0"/>
    </w:p>
    <w:p w:rsidR="00CE3D62" w:rsidRPr="00CE3D62" w:rsidRDefault="00CE3D62" w:rsidP="00CE3D62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D6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77321" w:rsidRPr="00CE3D62">
        <w:rPr>
          <w:rFonts w:ascii="Times New Roman" w:hAnsi="Times New Roman" w:cs="Times New Roman"/>
          <w:sz w:val="28"/>
          <w:szCs w:val="28"/>
          <w:lang w:val="uk-UA"/>
        </w:rPr>
        <w:t xml:space="preserve">адіслати до Комітету Верховної Ради України з питань науки і освіти, Міністерства освіти і науки України рекомендації </w:t>
      </w:r>
      <w:r w:rsidRPr="00CE3D62">
        <w:rPr>
          <w:rFonts w:ascii="Times New Roman" w:hAnsi="Times New Roman" w:cs="Times New Roman"/>
          <w:sz w:val="28"/>
          <w:szCs w:val="28"/>
          <w:lang w:val="uk-UA"/>
        </w:rPr>
        <w:t>ІІ Міжнародної науково-практичної конференції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</w:t>
      </w:r>
      <w:r w:rsidRPr="00CE3D62">
        <w:rPr>
          <w:rFonts w:ascii="Times New Roman" w:hAnsi="Times New Roman" w:cs="Times New Roman"/>
          <w:sz w:val="28"/>
          <w:szCs w:val="28"/>
          <w:lang w:val="uk-UA"/>
        </w:rPr>
        <w:t>рофесійна освіта в умовах сталого розвитку суспільства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E3D62" w:rsidRPr="00CE3D62" w:rsidRDefault="00CE3D62" w:rsidP="00CE3D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7321" w:rsidRPr="00CE3D62" w:rsidRDefault="00B77321" w:rsidP="00CE3D62">
      <w:pPr>
        <w:pStyle w:val="a3"/>
        <w:widowControl w:val="0"/>
        <w:spacing w:before="0" w:beforeAutospacing="0" w:after="0" w:afterAutospacing="0" w:line="360" w:lineRule="auto"/>
        <w:ind w:firstLine="708"/>
        <w:jc w:val="both"/>
        <w:rPr>
          <w:color w:val="auto"/>
          <w:sz w:val="28"/>
          <w:szCs w:val="28"/>
          <w:lang w:val="uk-UA"/>
        </w:rPr>
      </w:pPr>
    </w:p>
    <w:sectPr w:rsidR="00B77321" w:rsidRPr="00CE3D62" w:rsidSect="00266DCC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23D" w:rsidRDefault="00CF423D" w:rsidP="007342C1">
      <w:pPr>
        <w:spacing w:after="0" w:line="240" w:lineRule="auto"/>
      </w:pPr>
      <w:r>
        <w:separator/>
      </w:r>
    </w:p>
  </w:endnote>
  <w:endnote w:type="continuationSeparator" w:id="0">
    <w:p w:rsidR="00CF423D" w:rsidRDefault="00CF423D" w:rsidP="0073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23D" w:rsidRDefault="00CF423D" w:rsidP="007342C1">
      <w:pPr>
        <w:spacing w:after="0" w:line="240" w:lineRule="auto"/>
      </w:pPr>
      <w:r>
        <w:separator/>
      </w:r>
    </w:p>
  </w:footnote>
  <w:footnote w:type="continuationSeparator" w:id="0">
    <w:p w:rsidR="00CF423D" w:rsidRDefault="00CF423D" w:rsidP="00734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7560268"/>
      <w:docPartObj>
        <w:docPartGallery w:val="Page Numbers (Top of Page)"/>
        <w:docPartUnique/>
      </w:docPartObj>
    </w:sdtPr>
    <w:sdtEndPr/>
    <w:sdtContent>
      <w:p w:rsidR="008A2283" w:rsidRDefault="00E22C1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EF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A2283" w:rsidRDefault="008A228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F28B5"/>
    <w:multiLevelType w:val="hybridMultilevel"/>
    <w:tmpl w:val="563EF1E8"/>
    <w:lvl w:ilvl="0" w:tplc="041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" w15:restartNumberingAfterBreak="0">
    <w:nsid w:val="103C7B7D"/>
    <w:multiLevelType w:val="hybridMultilevel"/>
    <w:tmpl w:val="37DEC6F2"/>
    <w:lvl w:ilvl="0" w:tplc="46DE4A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BA09EB"/>
    <w:multiLevelType w:val="multilevel"/>
    <w:tmpl w:val="C42096CE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DB0281B"/>
    <w:multiLevelType w:val="hybridMultilevel"/>
    <w:tmpl w:val="AB8A7ADE"/>
    <w:lvl w:ilvl="0" w:tplc="C7128C56">
      <w:start w:val="1"/>
      <w:numFmt w:val="bullet"/>
      <w:lvlText w:val="-"/>
      <w:lvlJc w:val="left"/>
      <w:pPr>
        <w:ind w:left="1429" w:hanging="360"/>
      </w:pPr>
      <w:rPr>
        <w:rFonts w:ascii="Tahoma" w:hAnsi="Tahoma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695F8D"/>
    <w:multiLevelType w:val="hybridMultilevel"/>
    <w:tmpl w:val="5A40BF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429A0"/>
    <w:multiLevelType w:val="hybridMultilevel"/>
    <w:tmpl w:val="2D52F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45ABA"/>
    <w:multiLevelType w:val="hybridMultilevel"/>
    <w:tmpl w:val="E0D2651A"/>
    <w:lvl w:ilvl="0" w:tplc="BD862F74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295E3BBE"/>
    <w:multiLevelType w:val="hybridMultilevel"/>
    <w:tmpl w:val="689CA082"/>
    <w:lvl w:ilvl="0" w:tplc="211E0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8A4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8E2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86F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1AB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E8F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EEF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03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E40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A02AA7"/>
    <w:multiLevelType w:val="hybridMultilevel"/>
    <w:tmpl w:val="E4AC27F2"/>
    <w:lvl w:ilvl="0" w:tplc="A5A8C81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C5B49"/>
    <w:multiLevelType w:val="hybridMultilevel"/>
    <w:tmpl w:val="7A1E4C1A"/>
    <w:lvl w:ilvl="0" w:tplc="686689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29F0D2B"/>
    <w:multiLevelType w:val="hybridMultilevel"/>
    <w:tmpl w:val="D50A9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E17AA"/>
    <w:multiLevelType w:val="hybridMultilevel"/>
    <w:tmpl w:val="00B67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67077A6"/>
    <w:multiLevelType w:val="hybridMultilevel"/>
    <w:tmpl w:val="EADCBD0A"/>
    <w:lvl w:ilvl="0" w:tplc="B94417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01082E"/>
    <w:multiLevelType w:val="hybridMultilevel"/>
    <w:tmpl w:val="1D0CCBB4"/>
    <w:lvl w:ilvl="0" w:tplc="0170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DE7BF1"/>
    <w:multiLevelType w:val="hybridMultilevel"/>
    <w:tmpl w:val="3006A6B8"/>
    <w:lvl w:ilvl="0" w:tplc="A16E83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27EBE"/>
    <w:multiLevelType w:val="hybridMultilevel"/>
    <w:tmpl w:val="E806C960"/>
    <w:lvl w:ilvl="0" w:tplc="A376669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71302"/>
    <w:multiLevelType w:val="hybridMultilevel"/>
    <w:tmpl w:val="AC2CB766"/>
    <w:lvl w:ilvl="0" w:tplc="A0DCAB7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2794458"/>
    <w:multiLevelType w:val="multilevel"/>
    <w:tmpl w:val="C42096CE"/>
    <w:lvl w:ilvl="0">
      <w:start w:val="1"/>
      <w:numFmt w:val="decimal"/>
      <w:lvlText w:val="%1."/>
      <w:lvlJc w:val="left"/>
      <w:pPr>
        <w:ind w:left="5522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597E0768"/>
    <w:multiLevelType w:val="hybridMultilevel"/>
    <w:tmpl w:val="0F0A5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100BFC6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63D3C"/>
    <w:multiLevelType w:val="hybridMultilevel"/>
    <w:tmpl w:val="E466C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746A03"/>
    <w:multiLevelType w:val="hybridMultilevel"/>
    <w:tmpl w:val="69C4F096"/>
    <w:lvl w:ilvl="0" w:tplc="57F4996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66CB4E87"/>
    <w:multiLevelType w:val="hybridMultilevel"/>
    <w:tmpl w:val="CC14CFA2"/>
    <w:lvl w:ilvl="0" w:tplc="A3766692">
      <w:start w:val="1"/>
      <w:numFmt w:val="bullet"/>
      <w:lvlText w:val="–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2" w15:restartNumberingAfterBreak="0">
    <w:nsid w:val="67FB65DA"/>
    <w:multiLevelType w:val="multilevel"/>
    <w:tmpl w:val="C42096CE"/>
    <w:lvl w:ilvl="0">
      <w:start w:val="1"/>
      <w:numFmt w:val="decimal"/>
      <w:lvlText w:val="%1."/>
      <w:lvlJc w:val="left"/>
      <w:pPr>
        <w:ind w:left="5522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8583B49"/>
    <w:multiLevelType w:val="hybridMultilevel"/>
    <w:tmpl w:val="AECAF3C0"/>
    <w:lvl w:ilvl="0" w:tplc="A376669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1290656"/>
    <w:multiLevelType w:val="hybridMultilevel"/>
    <w:tmpl w:val="E7B6DB06"/>
    <w:lvl w:ilvl="0" w:tplc="3518527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3585625"/>
    <w:multiLevelType w:val="hybridMultilevel"/>
    <w:tmpl w:val="372ACB16"/>
    <w:lvl w:ilvl="0" w:tplc="849820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A35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D06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EB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C0D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5CB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7CE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E2F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62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7"/>
  </w:num>
  <w:num w:numId="3">
    <w:abstractNumId w:val="25"/>
  </w:num>
  <w:num w:numId="4">
    <w:abstractNumId w:val="7"/>
  </w:num>
  <w:num w:numId="5">
    <w:abstractNumId w:val="16"/>
  </w:num>
  <w:num w:numId="6">
    <w:abstractNumId w:val="2"/>
  </w:num>
  <w:num w:numId="7">
    <w:abstractNumId w:val="5"/>
  </w:num>
  <w:num w:numId="8">
    <w:abstractNumId w:val="19"/>
  </w:num>
  <w:num w:numId="9">
    <w:abstractNumId w:val="10"/>
  </w:num>
  <w:num w:numId="10">
    <w:abstractNumId w:val="18"/>
  </w:num>
  <w:num w:numId="11">
    <w:abstractNumId w:val="0"/>
  </w:num>
  <w:num w:numId="12">
    <w:abstractNumId w:val="4"/>
  </w:num>
  <w:num w:numId="13">
    <w:abstractNumId w:val="24"/>
  </w:num>
  <w:num w:numId="14">
    <w:abstractNumId w:val="9"/>
  </w:num>
  <w:num w:numId="15">
    <w:abstractNumId w:val="22"/>
  </w:num>
  <w:num w:numId="16">
    <w:abstractNumId w:val="15"/>
  </w:num>
  <w:num w:numId="17">
    <w:abstractNumId w:val="21"/>
  </w:num>
  <w:num w:numId="18">
    <w:abstractNumId w:val="20"/>
  </w:num>
  <w:num w:numId="19">
    <w:abstractNumId w:val="8"/>
  </w:num>
  <w:num w:numId="20">
    <w:abstractNumId w:val="23"/>
  </w:num>
  <w:num w:numId="21">
    <w:abstractNumId w:val="14"/>
  </w:num>
  <w:num w:numId="22">
    <w:abstractNumId w:val="12"/>
  </w:num>
  <w:num w:numId="23">
    <w:abstractNumId w:val="1"/>
  </w:num>
  <w:num w:numId="24">
    <w:abstractNumId w:val="3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CD"/>
    <w:rsid w:val="000070D4"/>
    <w:rsid w:val="00013C89"/>
    <w:rsid w:val="00024CD9"/>
    <w:rsid w:val="00040D72"/>
    <w:rsid w:val="000411BF"/>
    <w:rsid w:val="00044573"/>
    <w:rsid w:val="000714C1"/>
    <w:rsid w:val="000B39C7"/>
    <w:rsid w:val="000B44E5"/>
    <w:rsid w:val="000B548D"/>
    <w:rsid w:val="000C05D8"/>
    <w:rsid w:val="000C57C6"/>
    <w:rsid w:val="000C6044"/>
    <w:rsid w:val="000D3D04"/>
    <w:rsid w:val="000F45E0"/>
    <w:rsid w:val="000F63F2"/>
    <w:rsid w:val="00106832"/>
    <w:rsid w:val="00111E4D"/>
    <w:rsid w:val="0012400A"/>
    <w:rsid w:val="00125CA8"/>
    <w:rsid w:val="00127B78"/>
    <w:rsid w:val="00127F89"/>
    <w:rsid w:val="00131F69"/>
    <w:rsid w:val="00141178"/>
    <w:rsid w:val="00154706"/>
    <w:rsid w:val="00154F00"/>
    <w:rsid w:val="00160010"/>
    <w:rsid w:val="001738A2"/>
    <w:rsid w:val="001766F5"/>
    <w:rsid w:val="001772F6"/>
    <w:rsid w:val="00184226"/>
    <w:rsid w:val="00184E8E"/>
    <w:rsid w:val="00185CEA"/>
    <w:rsid w:val="00197066"/>
    <w:rsid w:val="001A1F2C"/>
    <w:rsid w:val="001A4C0E"/>
    <w:rsid w:val="001A78FA"/>
    <w:rsid w:val="001B29EF"/>
    <w:rsid w:val="001B554C"/>
    <w:rsid w:val="001E371D"/>
    <w:rsid w:val="001F4C47"/>
    <w:rsid w:val="00200A97"/>
    <w:rsid w:val="002026E1"/>
    <w:rsid w:val="00206325"/>
    <w:rsid w:val="00221534"/>
    <w:rsid w:val="00224818"/>
    <w:rsid w:val="002318C1"/>
    <w:rsid w:val="00236233"/>
    <w:rsid w:val="002607F5"/>
    <w:rsid w:val="00266DCC"/>
    <w:rsid w:val="00280950"/>
    <w:rsid w:val="00284E8A"/>
    <w:rsid w:val="0028517A"/>
    <w:rsid w:val="00287531"/>
    <w:rsid w:val="00292B8C"/>
    <w:rsid w:val="002C38DF"/>
    <w:rsid w:val="002C4832"/>
    <w:rsid w:val="002E519B"/>
    <w:rsid w:val="002F20AD"/>
    <w:rsid w:val="00315C11"/>
    <w:rsid w:val="00323128"/>
    <w:rsid w:val="00353B59"/>
    <w:rsid w:val="00362B22"/>
    <w:rsid w:val="00366D2E"/>
    <w:rsid w:val="00380F01"/>
    <w:rsid w:val="00384DCD"/>
    <w:rsid w:val="0039319A"/>
    <w:rsid w:val="003A63BB"/>
    <w:rsid w:val="003C3903"/>
    <w:rsid w:val="003D2458"/>
    <w:rsid w:val="003E5E29"/>
    <w:rsid w:val="003E603E"/>
    <w:rsid w:val="0042219E"/>
    <w:rsid w:val="004326AB"/>
    <w:rsid w:val="00446C27"/>
    <w:rsid w:val="00447100"/>
    <w:rsid w:val="004663B1"/>
    <w:rsid w:val="00470311"/>
    <w:rsid w:val="00491851"/>
    <w:rsid w:val="004B7703"/>
    <w:rsid w:val="004D68E4"/>
    <w:rsid w:val="004E24C6"/>
    <w:rsid w:val="004F751F"/>
    <w:rsid w:val="005035C5"/>
    <w:rsid w:val="00504D47"/>
    <w:rsid w:val="005145B5"/>
    <w:rsid w:val="005149C5"/>
    <w:rsid w:val="00514BF5"/>
    <w:rsid w:val="00526E47"/>
    <w:rsid w:val="00527CCB"/>
    <w:rsid w:val="00532602"/>
    <w:rsid w:val="005350F8"/>
    <w:rsid w:val="00536330"/>
    <w:rsid w:val="0054093C"/>
    <w:rsid w:val="005604C6"/>
    <w:rsid w:val="0056484E"/>
    <w:rsid w:val="005720A8"/>
    <w:rsid w:val="00577364"/>
    <w:rsid w:val="00581E91"/>
    <w:rsid w:val="00597391"/>
    <w:rsid w:val="005A1AC3"/>
    <w:rsid w:val="005A2A82"/>
    <w:rsid w:val="005A2CBF"/>
    <w:rsid w:val="005A3F57"/>
    <w:rsid w:val="005D636C"/>
    <w:rsid w:val="005D7911"/>
    <w:rsid w:val="005E4FC3"/>
    <w:rsid w:val="00614F27"/>
    <w:rsid w:val="006243B4"/>
    <w:rsid w:val="00627345"/>
    <w:rsid w:val="00630E6B"/>
    <w:rsid w:val="00631FAB"/>
    <w:rsid w:val="0065377A"/>
    <w:rsid w:val="006648CD"/>
    <w:rsid w:val="00670CB2"/>
    <w:rsid w:val="00673643"/>
    <w:rsid w:val="00674C63"/>
    <w:rsid w:val="006958B2"/>
    <w:rsid w:val="006A481E"/>
    <w:rsid w:val="006C19DE"/>
    <w:rsid w:val="006C5623"/>
    <w:rsid w:val="006D402D"/>
    <w:rsid w:val="006D75A5"/>
    <w:rsid w:val="006E6F80"/>
    <w:rsid w:val="006F11A4"/>
    <w:rsid w:val="006F30BD"/>
    <w:rsid w:val="00702B4A"/>
    <w:rsid w:val="00712671"/>
    <w:rsid w:val="00716362"/>
    <w:rsid w:val="00732939"/>
    <w:rsid w:val="00732E07"/>
    <w:rsid w:val="007342C1"/>
    <w:rsid w:val="00734AD4"/>
    <w:rsid w:val="00737CE6"/>
    <w:rsid w:val="00742361"/>
    <w:rsid w:val="00756FCD"/>
    <w:rsid w:val="00760219"/>
    <w:rsid w:val="00777E83"/>
    <w:rsid w:val="00792C8E"/>
    <w:rsid w:val="00793138"/>
    <w:rsid w:val="007A3012"/>
    <w:rsid w:val="007A35D4"/>
    <w:rsid w:val="007B7D16"/>
    <w:rsid w:val="007C1F83"/>
    <w:rsid w:val="007D4922"/>
    <w:rsid w:val="007D5A83"/>
    <w:rsid w:val="007E6F7D"/>
    <w:rsid w:val="008002DC"/>
    <w:rsid w:val="0081405A"/>
    <w:rsid w:val="008157F0"/>
    <w:rsid w:val="00823509"/>
    <w:rsid w:val="008317FB"/>
    <w:rsid w:val="00850876"/>
    <w:rsid w:val="00853E56"/>
    <w:rsid w:val="00854675"/>
    <w:rsid w:val="008645A9"/>
    <w:rsid w:val="00864992"/>
    <w:rsid w:val="00865467"/>
    <w:rsid w:val="00865D0F"/>
    <w:rsid w:val="00880029"/>
    <w:rsid w:val="0089735A"/>
    <w:rsid w:val="008A2283"/>
    <w:rsid w:val="008B1E72"/>
    <w:rsid w:val="00904D62"/>
    <w:rsid w:val="00910F96"/>
    <w:rsid w:val="009275DD"/>
    <w:rsid w:val="00931881"/>
    <w:rsid w:val="00931F85"/>
    <w:rsid w:val="009330FC"/>
    <w:rsid w:val="00934C5D"/>
    <w:rsid w:val="00945F45"/>
    <w:rsid w:val="009620E2"/>
    <w:rsid w:val="009738A7"/>
    <w:rsid w:val="00977A18"/>
    <w:rsid w:val="00985D0F"/>
    <w:rsid w:val="00994D8B"/>
    <w:rsid w:val="0099794A"/>
    <w:rsid w:val="009A51C7"/>
    <w:rsid w:val="009A6BC8"/>
    <w:rsid w:val="009A6FA1"/>
    <w:rsid w:val="009B02C5"/>
    <w:rsid w:val="009B5E9D"/>
    <w:rsid w:val="009C3FEE"/>
    <w:rsid w:val="009C4FEF"/>
    <w:rsid w:val="009D2625"/>
    <w:rsid w:val="009D3847"/>
    <w:rsid w:val="009D3EC1"/>
    <w:rsid w:val="009E03A7"/>
    <w:rsid w:val="009E0FDF"/>
    <w:rsid w:val="009E4747"/>
    <w:rsid w:val="009F68A1"/>
    <w:rsid w:val="00A22A92"/>
    <w:rsid w:val="00A3369C"/>
    <w:rsid w:val="00A40EEA"/>
    <w:rsid w:val="00A42478"/>
    <w:rsid w:val="00A43310"/>
    <w:rsid w:val="00A502D6"/>
    <w:rsid w:val="00A514DE"/>
    <w:rsid w:val="00A51FC0"/>
    <w:rsid w:val="00A5765C"/>
    <w:rsid w:val="00A75D8B"/>
    <w:rsid w:val="00A76802"/>
    <w:rsid w:val="00A77BF8"/>
    <w:rsid w:val="00A928BC"/>
    <w:rsid w:val="00AC331C"/>
    <w:rsid w:val="00AC4787"/>
    <w:rsid w:val="00AD2E29"/>
    <w:rsid w:val="00AE0560"/>
    <w:rsid w:val="00AE493A"/>
    <w:rsid w:val="00B00743"/>
    <w:rsid w:val="00B1445B"/>
    <w:rsid w:val="00B302C0"/>
    <w:rsid w:val="00B3136E"/>
    <w:rsid w:val="00B64A88"/>
    <w:rsid w:val="00B70AC6"/>
    <w:rsid w:val="00B77321"/>
    <w:rsid w:val="00B92621"/>
    <w:rsid w:val="00B93868"/>
    <w:rsid w:val="00B97F2C"/>
    <w:rsid w:val="00BA1371"/>
    <w:rsid w:val="00BB5852"/>
    <w:rsid w:val="00BD57B4"/>
    <w:rsid w:val="00BF6350"/>
    <w:rsid w:val="00C0743B"/>
    <w:rsid w:val="00C2463A"/>
    <w:rsid w:val="00C45521"/>
    <w:rsid w:val="00C61145"/>
    <w:rsid w:val="00C627E6"/>
    <w:rsid w:val="00C723E2"/>
    <w:rsid w:val="00C81758"/>
    <w:rsid w:val="00C854C0"/>
    <w:rsid w:val="00C94056"/>
    <w:rsid w:val="00C96811"/>
    <w:rsid w:val="00CA24CD"/>
    <w:rsid w:val="00CB434F"/>
    <w:rsid w:val="00CB53BE"/>
    <w:rsid w:val="00CE3D62"/>
    <w:rsid w:val="00CE7B3F"/>
    <w:rsid w:val="00CF423D"/>
    <w:rsid w:val="00CF6B3A"/>
    <w:rsid w:val="00D076D6"/>
    <w:rsid w:val="00D25628"/>
    <w:rsid w:val="00D3516C"/>
    <w:rsid w:val="00D52C61"/>
    <w:rsid w:val="00D60C7D"/>
    <w:rsid w:val="00D63D55"/>
    <w:rsid w:val="00D76521"/>
    <w:rsid w:val="00D84FCA"/>
    <w:rsid w:val="00DA26B8"/>
    <w:rsid w:val="00DF367F"/>
    <w:rsid w:val="00DF7125"/>
    <w:rsid w:val="00E06A5C"/>
    <w:rsid w:val="00E14806"/>
    <w:rsid w:val="00E22C12"/>
    <w:rsid w:val="00E23843"/>
    <w:rsid w:val="00E30EF1"/>
    <w:rsid w:val="00E31709"/>
    <w:rsid w:val="00E32A43"/>
    <w:rsid w:val="00E51371"/>
    <w:rsid w:val="00E64935"/>
    <w:rsid w:val="00E703AF"/>
    <w:rsid w:val="00E75AAD"/>
    <w:rsid w:val="00E94E76"/>
    <w:rsid w:val="00EC0810"/>
    <w:rsid w:val="00EC39DC"/>
    <w:rsid w:val="00ED7ED8"/>
    <w:rsid w:val="00EE0C2D"/>
    <w:rsid w:val="00EE563C"/>
    <w:rsid w:val="00EF4265"/>
    <w:rsid w:val="00EF6251"/>
    <w:rsid w:val="00F26EFB"/>
    <w:rsid w:val="00F46D38"/>
    <w:rsid w:val="00F51ECA"/>
    <w:rsid w:val="00F63C94"/>
    <w:rsid w:val="00F965BD"/>
    <w:rsid w:val="00FB2603"/>
    <w:rsid w:val="00FB34C1"/>
    <w:rsid w:val="00FB590C"/>
    <w:rsid w:val="00FB6727"/>
    <w:rsid w:val="00FC6285"/>
    <w:rsid w:val="00FD1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F23D7"/>
  <w15:docId w15:val="{FC70177E-3839-4B52-8C9D-662CFA47B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2">
    <w:name w:val="xfmc2"/>
    <w:basedOn w:val="a"/>
    <w:rsid w:val="00664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48CD"/>
  </w:style>
  <w:style w:type="paragraph" w:customStyle="1" w:styleId="xfmc3">
    <w:name w:val="xfmc3"/>
    <w:basedOn w:val="a"/>
    <w:rsid w:val="00664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fmc4">
    <w:name w:val="xfmc4"/>
    <w:basedOn w:val="a"/>
    <w:rsid w:val="00664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0B4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6C5623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D3516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basedOn w:val="a0"/>
    <w:link w:val="a4"/>
    <w:uiPriority w:val="34"/>
    <w:locked/>
    <w:rsid w:val="00865467"/>
    <w:rPr>
      <w:rFonts w:ascii="Calibri" w:eastAsia="Calibri" w:hAnsi="Calibri" w:cs="Times New Roman"/>
    </w:rPr>
  </w:style>
  <w:style w:type="character" w:customStyle="1" w:styleId="CharStyle0">
    <w:name w:val="CharStyle0"/>
    <w:rsid w:val="0014117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customStyle="1" w:styleId="Style7">
    <w:name w:val="Style7"/>
    <w:basedOn w:val="a"/>
    <w:rsid w:val="00141178"/>
    <w:pPr>
      <w:spacing w:after="0" w:line="324" w:lineRule="exact"/>
      <w:ind w:firstLine="56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FD1C7C"/>
    <w:pPr>
      <w:spacing w:after="0" w:line="360" w:lineRule="auto"/>
      <w:jc w:val="both"/>
    </w:pPr>
    <w:rPr>
      <w:rFonts w:ascii="Times New Roman" w:eastAsia="Times New Roman" w:hAnsi="Times New Roman" w:cs="Times New Roman"/>
      <w:kern w:val="28"/>
      <w:sz w:val="28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uiPriority w:val="99"/>
    <w:rsid w:val="00FD1C7C"/>
    <w:rPr>
      <w:rFonts w:ascii="Times New Roman" w:eastAsia="Times New Roman" w:hAnsi="Times New Roman" w:cs="Times New Roman"/>
      <w:kern w:val="28"/>
      <w:sz w:val="28"/>
      <w:szCs w:val="20"/>
      <w:lang w:val="uk-UA" w:eastAsia="ru-RU"/>
    </w:rPr>
  </w:style>
  <w:style w:type="paragraph" w:customStyle="1" w:styleId="Style12">
    <w:name w:val="Style12"/>
    <w:basedOn w:val="a"/>
    <w:rsid w:val="00FD1C7C"/>
    <w:pPr>
      <w:spacing w:after="0" w:line="322" w:lineRule="exact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1B55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1B5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0">
    <w:name w:val="Style0"/>
    <w:basedOn w:val="a"/>
    <w:rsid w:val="00184226"/>
    <w:pPr>
      <w:spacing w:after="0" w:line="440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184226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1">
    <w:name w:val="CharStyle1"/>
    <w:rsid w:val="00184226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paragraph" w:customStyle="1" w:styleId="Style2">
    <w:name w:val="Style2"/>
    <w:basedOn w:val="a"/>
    <w:rsid w:val="00184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4">
    <w:name w:val="CharStyle4"/>
    <w:rsid w:val="00184226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paragraph" w:customStyle="1" w:styleId="Style4">
    <w:name w:val="Style4"/>
    <w:basedOn w:val="a"/>
    <w:rsid w:val="00184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rsid w:val="00184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3">
    <w:name w:val="CharStyle3"/>
    <w:rsid w:val="00184226"/>
    <w:rPr>
      <w:rFonts w:ascii="Times New Roman" w:eastAsia="Times New Roman" w:hAnsi="Times New Roman" w:cs="Times New Roman"/>
      <w:b/>
      <w:bCs/>
      <w:i w:val="0"/>
      <w:iCs w:val="0"/>
      <w:smallCaps w:val="0"/>
      <w:sz w:val="38"/>
      <w:szCs w:val="38"/>
    </w:rPr>
  </w:style>
  <w:style w:type="paragraph" w:styleId="ab">
    <w:name w:val="No Spacing"/>
    <w:uiPriority w:val="1"/>
    <w:qFormat/>
    <w:rsid w:val="00A3369C"/>
    <w:pPr>
      <w:spacing w:after="0" w:line="240" w:lineRule="auto"/>
    </w:pPr>
    <w:rPr>
      <w:lang w:val="uk-UA"/>
    </w:rPr>
  </w:style>
  <w:style w:type="character" w:customStyle="1" w:styleId="normaltextrun">
    <w:name w:val="normaltextrun"/>
    <w:basedOn w:val="a0"/>
    <w:rsid w:val="00A3369C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60C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73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342C1"/>
  </w:style>
  <w:style w:type="paragraph" w:styleId="ae">
    <w:name w:val="Balloon Text"/>
    <w:basedOn w:val="a"/>
    <w:link w:val="af"/>
    <w:uiPriority w:val="99"/>
    <w:semiHidden/>
    <w:unhideWhenUsed/>
    <w:rsid w:val="0074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42361"/>
    <w:rPr>
      <w:rFonts w:ascii="Tahoma" w:hAnsi="Tahoma" w:cs="Tahoma"/>
      <w:sz w:val="16"/>
      <w:szCs w:val="16"/>
    </w:rPr>
  </w:style>
  <w:style w:type="paragraph" w:customStyle="1" w:styleId="2">
    <w:name w:val="Знак2 Знак Знак Знак Знак Знак"/>
    <w:basedOn w:val="a"/>
    <w:rsid w:val="00B3136E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Style32">
    <w:name w:val="Style32"/>
    <w:basedOn w:val="a"/>
    <w:rsid w:val="00292B8C"/>
    <w:pPr>
      <w:spacing w:after="0" w:line="324" w:lineRule="exact"/>
      <w:ind w:hanging="56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Основний текст"/>
    <w:basedOn w:val="a"/>
    <w:qFormat/>
    <w:rsid w:val="001766F5"/>
    <w:pPr>
      <w:shd w:val="clear" w:color="auto" w:fill="FFFFFF"/>
      <w:spacing w:after="0" w:line="506" w:lineRule="exact"/>
      <w:ind w:firstLine="709"/>
      <w:jc w:val="both"/>
    </w:pPr>
    <w:rPr>
      <w:rFonts w:ascii="Calibri" w:eastAsia="Calibri" w:hAnsi="Calibri" w:cs="Times New Roman"/>
      <w:sz w:val="29"/>
      <w:szCs w:val="29"/>
    </w:rPr>
  </w:style>
  <w:style w:type="character" w:customStyle="1" w:styleId="af1">
    <w:name w:val="Основной текст_"/>
    <w:basedOn w:val="a0"/>
    <w:link w:val="20"/>
    <w:rsid w:val="00C0743B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f1"/>
    <w:rsid w:val="00C0743B"/>
    <w:pPr>
      <w:shd w:val="clear" w:color="auto" w:fill="FFFFFF"/>
      <w:spacing w:before="300" w:after="300" w:line="0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hps">
    <w:name w:val="hps"/>
    <w:basedOn w:val="a0"/>
    <w:rsid w:val="00B77321"/>
  </w:style>
  <w:style w:type="paragraph" w:customStyle="1" w:styleId="Default">
    <w:name w:val="Default"/>
    <w:rsid w:val="00FB590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2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96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08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381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452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197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7CD56-DB00-4C6B-B098-F270CC019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11</Pages>
  <Words>2650</Words>
  <Characters>15111</Characters>
  <Application>Microsoft Office Word</Application>
  <DocSecurity>0</DocSecurity>
  <Lines>125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lib2</dc:creator>
  <cp:lastModifiedBy>Галина Минина</cp:lastModifiedBy>
  <cp:revision>11</cp:revision>
  <cp:lastPrinted>2018-11-19T15:08:00Z</cp:lastPrinted>
  <dcterms:created xsi:type="dcterms:W3CDTF">2018-11-19T11:36:00Z</dcterms:created>
  <dcterms:modified xsi:type="dcterms:W3CDTF">2019-10-13T12:42:00Z</dcterms:modified>
</cp:coreProperties>
</file>